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Look w:val="04A0" w:firstRow="1" w:lastRow="0" w:firstColumn="1" w:lastColumn="0" w:noHBand="0" w:noVBand="1"/>
      </w:tblPr>
      <w:tblGrid>
        <w:gridCol w:w="1680"/>
        <w:gridCol w:w="8190"/>
        <w:gridCol w:w="1984"/>
        <w:gridCol w:w="3534"/>
      </w:tblGrid>
      <w:tr w:rsidR="00F95859" w:rsidRPr="00291E5C" w14:paraId="0FCC4524" w14:textId="77777777" w:rsidTr="0085597D">
        <w:trPr>
          <w:trHeight w:val="445"/>
          <w:tblHeader/>
          <w:jc w:val="center"/>
        </w:trPr>
        <w:tc>
          <w:tcPr>
            <w:tcW w:w="1680" w:type="dxa"/>
            <w:shd w:val="clear" w:color="auto" w:fill="A8D08D" w:themeFill="accent6" w:themeFillTint="99"/>
            <w:vAlign w:val="center"/>
          </w:tcPr>
          <w:p w14:paraId="4FA71168" w14:textId="07C1E4FE" w:rsidR="00F95859" w:rsidRDefault="00F95859" w:rsidP="00A20E23">
            <w:pPr>
              <w:pStyle w:val="TableHeaderWhite"/>
              <w:jc w:val="center"/>
              <w:rPr>
                <w:color w:val="404040" w:themeColor="text1" w:themeTint="BF"/>
              </w:rPr>
            </w:pPr>
            <w:r>
              <w:rPr>
                <w:color w:val="404040" w:themeColor="text1" w:themeTint="BF"/>
              </w:rPr>
              <w:t>ISSUE</w:t>
            </w:r>
          </w:p>
        </w:tc>
        <w:tc>
          <w:tcPr>
            <w:tcW w:w="8190" w:type="dxa"/>
            <w:shd w:val="clear" w:color="auto" w:fill="A8D08D" w:themeFill="accent6" w:themeFillTint="99"/>
            <w:vAlign w:val="center"/>
          </w:tcPr>
          <w:p w14:paraId="57539D85" w14:textId="1CEBD86A" w:rsidR="00F95859" w:rsidRPr="00F95859" w:rsidRDefault="00F95859" w:rsidP="00A20E23">
            <w:pPr>
              <w:pStyle w:val="TableHeaderWhite"/>
              <w:jc w:val="center"/>
              <w:rPr>
                <w:color w:val="auto"/>
              </w:rPr>
            </w:pPr>
            <w:r w:rsidRPr="00F95859">
              <w:rPr>
                <w:color w:val="auto"/>
              </w:rPr>
              <w:t>ACTIONS</w:t>
            </w:r>
          </w:p>
        </w:tc>
        <w:tc>
          <w:tcPr>
            <w:tcW w:w="1984" w:type="dxa"/>
            <w:shd w:val="clear" w:color="auto" w:fill="A8D08D" w:themeFill="accent6" w:themeFillTint="99"/>
            <w:vAlign w:val="center"/>
          </w:tcPr>
          <w:p w14:paraId="3DCECFE2" w14:textId="6B1CAE2E" w:rsidR="00F95859" w:rsidRPr="00F95859" w:rsidRDefault="00F95859" w:rsidP="00A20E23">
            <w:pPr>
              <w:pStyle w:val="TableHeaderWhite"/>
              <w:jc w:val="center"/>
              <w:rPr>
                <w:color w:val="auto"/>
              </w:rPr>
            </w:pPr>
            <w:r>
              <w:rPr>
                <w:color w:val="auto"/>
              </w:rPr>
              <w:t>STATUS</w:t>
            </w:r>
          </w:p>
        </w:tc>
        <w:tc>
          <w:tcPr>
            <w:tcW w:w="3534" w:type="dxa"/>
            <w:shd w:val="clear" w:color="auto" w:fill="A8D08D" w:themeFill="accent6" w:themeFillTint="99"/>
            <w:vAlign w:val="center"/>
          </w:tcPr>
          <w:p w14:paraId="4209DF67" w14:textId="16D6749A" w:rsidR="00F95859" w:rsidRPr="00F95859" w:rsidRDefault="00F95859" w:rsidP="00A20E23">
            <w:pPr>
              <w:pStyle w:val="TableHeaderWhite"/>
              <w:jc w:val="center"/>
              <w:rPr>
                <w:color w:val="auto"/>
              </w:rPr>
            </w:pPr>
            <w:r>
              <w:rPr>
                <w:color w:val="auto"/>
              </w:rPr>
              <w:t>OUTCOME</w:t>
            </w:r>
          </w:p>
        </w:tc>
      </w:tr>
      <w:tr w:rsidR="00874936" w:rsidRPr="00291E5C" w14:paraId="23F1B9C5" w14:textId="77777777" w:rsidTr="0085597D">
        <w:trPr>
          <w:jc w:val="center"/>
        </w:trPr>
        <w:tc>
          <w:tcPr>
            <w:tcW w:w="1680" w:type="dxa"/>
            <w:vAlign w:val="center"/>
          </w:tcPr>
          <w:p w14:paraId="301CFF18" w14:textId="77777777" w:rsidR="00874936" w:rsidRDefault="00D4729A" w:rsidP="007113AC">
            <w:pPr>
              <w:pStyle w:val="TableHeaderWhite"/>
              <w:jc w:val="center"/>
              <w:rPr>
                <w:color w:val="404040" w:themeColor="text1" w:themeTint="BF"/>
              </w:rPr>
            </w:pPr>
            <w:r>
              <w:rPr>
                <w:color w:val="404040" w:themeColor="text1" w:themeTint="BF"/>
              </w:rPr>
              <w:t>H</w:t>
            </w:r>
            <w:r w:rsidR="00DF5AC4" w:rsidRPr="00DF5AC4">
              <w:rPr>
                <w:color w:val="404040" w:themeColor="text1" w:themeTint="BF"/>
              </w:rPr>
              <w:t>ow to quantify the volume and impacts to DNOs</w:t>
            </w:r>
          </w:p>
          <w:p w14:paraId="1D3ACE66" w14:textId="4C5796F0" w:rsidR="006769C0" w:rsidRDefault="006769C0" w:rsidP="007113AC">
            <w:pPr>
              <w:pStyle w:val="TableHeaderWhite"/>
              <w:jc w:val="center"/>
              <w:rPr>
                <w:color w:val="404040" w:themeColor="text1" w:themeTint="BF"/>
              </w:rPr>
            </w:pPr>
            <w:r>
              <w:rPr>
                <w:color w:val="404040" w:themeColor="text1" w:themeTint="BF"/>
              </w:rPr>
              <w:t>01</w:t>
            </w:r>
          </w:p>
        </w:tc>
        <w:tc>
          <w:tcPr>
            <w:tcW w:w="8190" w:type="dxa"/>
            <w:vAlign w:val="center"/>
          </w:tcPr>
          <w:p w14:paraId="740CD90C" w14:textId="196CFFAA" w:rsidR="00874936" w:rsidRPr="00DD3AC6" w:rsidRDefault="00874936" w:rsidP="006D3E73">
            <w:pPr>
              <w:spacing w:before="0"/>
              <w:rPr>
                <w:rStyle w:val="NEW"/>
                <w:color w:val="404040" w:themeColor="text1" w:themeTint="BF"/>
              </w:rPr>
            </w:pPr>
            <w:r w:rsidRPr="00DD3AC6">
              <w:rPr>
                <w:rStyle w:val="NEW"/>
                <w:color w:val="404040" w:themeColor="text1" w:themeTint="BF"/>
              </w:rPr>
              <w:t>The Working Group note</w:t>
            </w:r>
            <w:r>
              <w:rPr>
                <w:rStyle w:val="NEW"/>
                <w:color w:val="404040" w:themeColor="text1" w:themeTint="BF"/>
              </w:rPr>
              <w:t>d</w:t>
            </w:r>
            <w:r w:rsidRPr="00DD3AC6">
              <w:rPr>
                <w:rStyle w:val="NEW"/>
                <w:color w:val="404040" w:themeColor="text1" w:themeTint="BF"/>
              </w:rPr>
              <w:t xml:space="preserve"> </w:t>
            </w:r>
            <w:r w:rsidR="0038039B">
              <w:rPr>
                <w:rStyle w:val="NEW"/>
                <w:color w:val="404040" w:themeColor="text1" w:themeTint="BF"/>
              </w:rPr>
              <w:t xml:space="preserve">that there is no assessment </w:t>
            </w:r>
            <w:r w:rsidR="009E43E3">
              <w:rPr>
                <w:rStyle w:val="NEW"/>
                <w:color w:val="404040" w:themeColor="text1" w:themeTint="BF"/>
              </w:rPr>
              <w:t xml:space="preserve">for the potential volumes of customers qualifying for </w:t>
            </w:r>
            <w:r w:rsidR="00E64902">
              <w:rPr>
                <w:rStyle w:val="NEW"/>
                <w:color w:val="404040" w:themeColor="text1" w:themeTint="BF"/>
              </w:rPr>
              <w:t>Mix Demand Status or what the impacts to DNOs could be</w:t>
            </w:r>
            <w:r w:rsidR="006D3E73">
              <w:rPr>
                <w:rStyle w:val="NEW"/>
                <w:color w:val="404040" w:themeColor="text1" w:themeTint="BF"/>
              </w:rPr>
              <w:t xml:space="preserve">. </w:t>
            </w:r>
            <w:r w:rsidR="00E64902">
              <w:rPr>
                <w:rStyle w:val="NEW"/>
                <w:color w:val="404040" w:themeColor="text1" w:themeTint="BF"/>
              </w:rPr>
              <w:t xml:space="preserve">The Working Group </w:t>
            </w:r>
            <w:r w:rsidR="00CA5EC8">
              <w:rPr>
                <w:rStyle w:val="NEW"/>
                <w:color w:val="404040" w:themeColor="text1" w:themeTint="BF"/>
              </w:rPr>
              <w:t>to f</w:t>
            </w:r>
            <w:r w:rsidR="00CA5EC8" w:rsidRPr="00CA5EC8">
              <w:rPr>
                <w:rStyle w:val="NEW"/>
                <w:color w:val="404040" w:themeColor="text1" w:themeTint="BF"/>
              </w:rPr>
              <w:t>urther discussion required on how to quantify the volume and impacts to DNOs needed.</w:t>
            </w:r>
          </w:p>
        </w:tc>
        <w:tc>
          <w:tcPr>
            <w:tcW w:w="1984" w:type="dxa"/>
          </w:tcPr>
          <w:p w14:paraId="2AAF71DB" w14:textId="77777777" w:rsidR="00874936" w:rsidRDefault="00874936" w:rsidP="00874936">
            <w:pPr>
              <w:spacing w:before="0"/>
              <w:rPr>
                <w:rStyle w:val="NEW"/>
                <w:color w:val="404040" w:themeColor="text1" w:themeTint="BF"/>
              </w:rPr>
            </w:pPr>
          </w:p>
          <w:p w14:paraId="18427542" w14:textId="2E89ECFA" w:rsidR="00874936" w:rsidRPr="00D247E4" w:rsidRDefault="006D3E73" w:rsidP="00874936">
            <w:pPr>
              <w:spacing w:before="0"/>
              <w:rPr>
                <w:rStyle w:val="NEW"/>
                <w:b/>
                <w:color w:val="ED7D31" w:themeColor="accent2"/>
              </w:rPr>
            </w:pPr>
            <w:r>
              <w:rPr>
                <w:rStyle w:val="NEW"/>
                <w:b/>
                <w:color w:val="ED7D31" w:themeColor="accent2"/>
              </w:rPr>
              <w:t>New action</w:t>
            </w:r>
          </w:p>
          <w:p w14:paraId="2BEF91D4" w14:textId="77777777" w:rsidR="00874936" w:rsidRDefault="00874936" w:rsidP="007113AC">
            <w:pPr>
              <w:spacing w:before="0"/>
              <w:rPr>
                <w:rStyle w:val="NEW"/>
                <w:color w:val="404040" w:themeColor="text1" w:themeTint="BF"/>
              </w:rPr>
            </w:pPr>
          </w:p>
        </w:tc>
        <w:tc>
          <w:tcPr>
            <w:tcW w:w="3534" w:type="dxa"/>
          </w:tcPr>
          <w:p w14:paraId="19543124" w14:textId="77777777" w:rsidR="00874936" w:rsidRDefault="00874936" w:rsidP="0038039B">
            <w:pPr>
              <w:rPr>
                <w:rStyle w:val="NEW"/>
                <w:color w:val="404040" w:themeColor="text1" w:themeTint="BF"/>
              </w:rPr>
            </w:pPr>
          </w:p>
          <w:p w14:paraId="20BA3E38" w14:textId="004FB505" w:rsidR="009B3540" w:rsidRPr="009B3540" w:rsidRDefault="009B3540" w:rsidP="009B3540">
            <w:pPr>
              <w:jc w:val="center"/>
              <w:rPr>
                <w:rFonts w:ascii="Calibri" w:hAnsi="Calibri"/>
              </w:rPr>
            </w:pPr>
            <w:r>
              <w:rPr>
                <w:rFonts w:ascii="Calibri" w:hAnsi="Calibri"/>
              </w:rPr>
              <w:t>Likely to be discussed within the BSC MOD. On hold until BSC MOD is further understood.</w:t>
            </w:r>
          </w:p>
        </w:tc>
      </w:tr>
      <w:tr w:rsidR="00A67C34" w:rsidRPr="00291E5C" w14:paraId="727056A3" w14:textId="42C68785" w:rsidTr="005860D7">
        <w:trPr>
          <w:jc w:val="center"/>
        </w:trPr>
        <w:tc>
          <w:tcPr>
            <w:tcW w:w="1680" w:type="dxa"/>
            <w:shd w:val="clear" w:color="auto" w:fill="auto"/>
            <w:vAlign w:val="center"/>
          </w:tcPr>
          <w:p w14:paraId="3FEDCA3B" w14:textId="77777777" w:rsidR="00A67C34" w:rsidRDefault="00D4729A" w:rsidP="007113AC">
            <w:pPr>
              <w:pStyle w:val="TableHeaderWhite"/>
              <w:jc w:val="center"/>
              <w:rPr>
                <w:color w:val="404040" w:themeColor="text1" w:themeTint="BF"/>
              </w:rPr>
            </w:pPr>
            <w:r w:rsidRPr="005860D7">
              <w:rPr>
                <w:color w:val="404040" w:themeColor="text1" w:themeTint="BF"/>
              </w:rPr>
              <w:t>How is the correct data to be received?</w:t>
            </w:r>
          </w:p>
          <w:p w14:paraId="01C4A4A5" w14:textId="212829B0" w:rsidR="006769C0" w:rsidRPr="005860D7" w:rsidRDefault="006769C0" w:rsidP="007113AC">
            <w:pPr>
              <w:pStyle w:val="TableHeaderWhite"/>
              <w:jc w:val="center"/>
              <w:rPr>
                <w:color w:val="404040" w:themeColor="text1" w:themeTint="BF"/>
              </w:rPr>
            </w:pPr>
            <w:r>
              <w:rPr>
                <w:color w:val="404040" w:themeColor="text1" w:themeTint="BF"/>
              </w:rPr>
              <w:t>02</w:t>
            </w:r>
          </w:p>
        </w:tc>
        <w:tc>
          <w:tcPr>
            <w:tcW w:w="8190" w:type="dxa"/>
            <w:shd w:val="clear" w:color="auto" w:fill="auto"/>
            <w:vAlign w:val="center"/>
          </w:tcPr>
          <w:p w14:paraId="3203AEFD" w14:textId="6355FF20" w:rsidR="00A67C34" w:rsidRPr="005860D7" w:rsidRDefault="006D3E73" w:rsidP="00A67C34">
            <w:pPr>
              <w:rPr>
                <w:color w:val="404040" w:themeColor="text1" w:themeTint="BF"/>
              </w:rPr>
            </w:pPr>
            <w:r w:rsidRPr="005860D7">
              <w:rPr>
                <w:color w:val="404040" w:themeColor="text1" w:themeTint="BF"/>
              </w:rPr>
              <w:t xml:space="preserve">Review data received and </w:t>
            </w:r>
            <w:proofErr w:type="gramStart"/>
            <w:r w:rsidRPr="005860D7">
              <w:rPr>
                <w:color w:val="404040" w:themeColor="text1" w:themeTint="BF"/>
              </w:rPr>
              <w:t>agree</w:t>
            </w:r>
            <w:proofErr w:type="gramEnd"/>
            <w:r w:rsidRPr="005860D7">
              <w:rPr>
                <w:color w:val="404040" w:themeColor="text1" w:themeTint="BF"/>
              </w:rPr>
              <w:t xml:space="preserve"> how correct data is received and how it is reviewed and challenged. BSC changed potentially required</w:t>
            </w:r>
            <w:r w:rsidR="00DA7EF2" w:rsidRPr="005860D7">
              <w:rPr>
                <w:color w:val="404040" w:themeColor="text1" w:themeTint="BF"/>
              </w:rPr>
              <w:t>.</w:t>
            </w:r>
          </w:p>
        </w:tc>
        <w:tc>
          <w:tcPr>
            <w:tcW w:w="1984" w:type="dxa"/>
            <w:shd w:val="clear" w:color="auto" w:fill="auto"/>
          </w:tcPr>
          <w:p w14:paraId="3CF8B380" w14:textId="77777777" w:rsidR="006D3E73" w:rsidRPr="005860D7" w:rsidRDefault="006D3E73" w:rsidP="006D3E73">
            <w:pPr>
              <w:spacing w:before="0"/>
              <w:rPr>
                <w:rStyle w:val="NEW"/>
                <w:b/>
                <w:color w:val="ED7D31" w:themeColor="accent2"/>
              </w:rPr>
            </w:pPr>
            <w:r w:rsidRPr="005860D7">
              <w:rPr>
                <w:rStyle w:val="NEW"/>
                <w:b/>
                <w:color w:val="ED7D31" w:themeColor="accent2"/>
              </w:rPr>
              <w:t>New action</w:t>
            </w:r>
          </w:p>
          <w:p w14:paraId="63E0C8B5" w14:textId="39B64DDC" w:rsidR="00A67C34" w:rsidRPr="005860D7" w:rsidRDefault="00A67C34" w:rsidP="007113AC">
            <w:pPr>
              <w:rPr>
                <w:rStyle w:val="NEW"/>
                <w:rFonts w:cstheme="minorHAnsi"/>
                <w:color w:val="404040" w:themeColor="text1" w:themeTint="BF"/>
              </w:rPr>
            </w:pPr>
          </w:p>
        </w:tc>
        <w:tc>
          <w:tcPr>
            <w:tcW w:w="3534" w:type="dxa"/>
            <w:shd w:val="clear" w:color="auto" w:fill="auto"/>
          </w:tcPr>
          <w:p w14:paraId="5549DEFE" w14:textId="67112545" w:rsidR="00A67C34" w:rsidRPr="005860D7" w:rsidRDefault="009B3540" w:rsidP="00A67C34">
            <w:pPr>
              <w:rPr>
                <w:rStyle w:val="NEW"/>
                <w:rFonts w:cstheme="minorHAnsi"/>
                <w:color w:val="404040" w:themeColor="text1" w:themeTint="BF"/>
              </w:rPr>
            </w:pPr>
            <w:r>
              <w:rPr>
                <w:rStyle w:val="NEW"/>
                <w:rFonts w:cstheme="minorHAnsi"/>
                <w:color w:val="404040" w:themeColor="text1" w:themeTint="BF"/>
              </w:rPr>
              <w:t>LS to raise BSC MOD and follow the BSC process once known.</w:t>
            </w:r>
          </w:p>
        </w:tc>
      </w:tr>
      <w:tr w:rsidR="005646CC" w:rsidRPr="00291E5C" w14:paraId="341E43F1" w14:textId="0DFCA2C6" w:rsidTr="0085597D">
        <w:trPr>
          <w:jc w:val="center"/>
        </w:trPr>
        <w:tc>
          <w:tcPr>
            <w:tcW w:w="1680" w:type="dxa"/>
            <w:vAlign w:val="center"/>
          </w:tcPr>
          <w:p w14:paraId="0ED05F70" w14:textId="15299FF2" w:rsidR="005646CC" w:rsidRDefault="005646CC" w:rsidP="005646CC">
            <w:pPr>
              <w:pStyle w:val="TableHeaderWhite"/>
              <w:jc w:val="center"/>
              <w:rPr>
                <w:color w:val="auto"/>
              </w:rPr>
            </w:pPr>
            <w:r w:rsidRPr="005860D7">
              <w:rPr>
                <w:color w:val="auto"/>
                <w:lang w:eastAsia="en-GB"/>
              </w:rPr>
              <w:t xml:space="preserve">Review CMP 363/364 to review </w:t>
            </w:r>
            <w:r w:rsidRPr="005860D7">
              <w:rPr>
                <w:color w:val="auto"/>
              </w:rPr>
              <w:t xml:space="preserve">why the use of operational metering </w:t>
            </w:r>
            <w:proofErr w:type="gramStart"/>
            <w:r w:rsidRPr="005860D7">
              <w:rPr>
                <w:color w:val="auto"/>
              </w:rPr>
              <w:t>was  supported</w:t>
            </w:r>
            <w:proofErr w:type="gramEnd"/>
            <w:r w:rsidRPr="005860D7">
              <w:rPr>
                <w:color w:val="auto"/>
              </w:rPr>
              <w:t xml:space="preserve"> by the Working Group and Authority</w:t>
            </w:r>
          </w:p>
          <w:p w14:paraId="5AB8A51F" w14:textId="2CE64BD4" w:rsidR="006769C0" w:rsidRPr="005860D7" w:rsidRDefault="006769C0" w:rsidP="005646CC">
            <w:pPr>
              <w:pStyle w:val="TableHeaderWhite"/>
              <w:jc w:val="center"/>
              <w:rPr>
                <w:color w:val="404040" w:themeColor="text1" w:themeTint="BF"/>
              </w:rPr>
            </w:pPr>
            <w:r>
              <w:rPr>
                <w:color w:val="404040" w:themeColor="text1" w:themeTint="BF"/>
              </w:rPr>
              <w:t>03</w:t>
            </w:r>
          </w:p>
        </w:tc>
        <w:tc>
          <w:tcPr>
            <w:tcW w:w="8190" w:type="dxa"/>
            <w:vAlign w:val="center"/>
          </w:tcPr>
          <w:p w14:paraId="52C6995B" w14:textId="2AE37C50" w:rsidR="005646CC" w:rsidRPr="005860D7" w:rsidRDefault="0055338A" w:rsidP="005646CC">
            <w:pPr>
              <w:rPr>
                <w:color w:val="404040" w:themeColor="text1" w:themeTint="BF"/>
              </w:rPr>
            </w:pPr>
            <w:r w:rsidRPr="005860D7">
              <w:rPr>
                <w:color w:val="404040" w:themeColor="text1" w:themeTint="BF"/>
              </w:rPr>
              <w:t>Look at the use of CMP 363</w:t>
            </w:r>
            <w:r w:rsidR="00C32B3A" w:rsidRPr="005860D7">
              <w:rPr>
                <w:color w:val="404040" w:themeColor="text1" w:themeTint="BF"/>
              </w:rPr>
              <w:t>/364</w:t>
            </w:r>
            <w:r w:rsidRPr="005860D7">
              <w:rPr>
                <w:color w:val="404040" w:themeColor="text1" w:themeTint="BF"/>
              </w:rPr>
              <w:t xml:space="preserve"> and the use of operational metering and why was it supported by the WG and authority (</w:t>
            </w:r>
            <w:proofErr w:type="spellStart"/>
            <w:r w:rsidRPr="005860D7">
              <w:rPr>
                <w:color w:val="404040" w:themeColor="text1" w:themeTint="BF"/>
              </w:rPr>
              <w:t>Scarda</w:t>
            </w:r>
            <w:proofErr w:type="spellEnd"/>
            <w:r w:rsidRPr="005860D7">
              <w:rPr>
                <w:color w:val="404040" w:themeColor="text1" w:themeTint="BF"/>
              </w:rPr>
              <w:t>/reassurance).</w:t>
            </w:r>
          </w:p>
        </w:tc>
        <w:tc>
          <w:tcPr>
            <w:tcW w:w="1984" w:type="dxa"/>
          </w:tcPr>
          <w:p w14:paraId="00C3BEE0" w14:textId="72FE8B48" w:rsidR="005646CC" w:rsidRPr="005860D7" w:rsidRDefault="00840B21" w:rsidP="005646CC">
            <w:pPr>
              <w:rPr>
                <w:rStyle w:val="NEW"/>
                <w:rFonts w:cstheme="minorHAnsi"/>
                <w:b/>
                <w:color w:val="404040" w:themeColor="text1" w:themeTint="BF"/>
              </w:rPr>
            </w:pPr>
            <w:r>
              <w:rPr>
                <w:rStyle w:val="NEW"/>
                <w:b/>
                <w:color w:val="ED7D31" w:themeColor="accent2"/>
              </w:rPr>
              <w:t>Closed</w:t>
            </w:r>
          </w:p>
        </w:tc>
        <w:tc>
          <w:tcPr>
            <w:tcW w:w="3534" w:type="dxa"/>
          </w:tcPr>
          <w:p w14:paraId="2FFD3A02" w14:textId="13F9CBFA" w:rsidR="005646CC" w:rsidRPr="005860D7" w:rsidRDefault="009B3540" w:rsidP="005646CC">
            <w:pPr>
              <w:rPr>
                <w:rStyle w:val="NEW"/>
                <w:rFonts w:cstheme="minorHAnsi"/>
                <w:color w:val="404040" w:themeColor="text1" w:themeTint="BF"/>
              </w:rPr>
            </w:pPr>
            <w:r>
              <w:rPr>
                <w:rStyle w:val="NEW"/>
                <w:rFonts w:cstheme="minorHAnsi"/>
                <w:color w:val="404040" w:themeColor="text1" w:themeTint="BF"/>
              </w:rPr>
              <w:t>The assurance already exists within BSC for settlement metering solutions and grid code F5 (subsid of CUSC). LS to conduct final check but believed the risk will fall away as part of the BSC MOD.</w:t>
            </w:r>
            <w:r w:rsidR="00840B21">
              <w:rPr>
                <w:rStyle w:val="NEW"/>
                <w:rFonts w:cstheme="minorHAnsi"/>
                <w:color w:val="404040" w:themeColor="text1" w:themeTint="BF"/>
              </w:rPr>
              <w:t xml:space="preserve"> Review has been undertaken and settlement metering is the preference but if that is not practical then operational metering can be used.</w:t>
            </w:r>
          </w:p>
        </w:tc>
      </w:tr>
      <w:tr w:rsidR="005646CC" w:rsidRPr="00291E5C" w14:paraId="478EF213" w14:textId="20A71B6C" w:rsidTr="005860D7">
        <w:trPr>
          <w:jc w:val="center"/>
        </w:trPr>
        <w:tc>
          <w:tcPr>
            <w:tcW w:w="1680" w:type="dxa"/>
            <w:shd w:val="clear" w:color="auto" w:fill="auto"/>
            <w:vAlign w:val="center"/>
          </w:tcPr>
          <w:p w14:paraId="544EF482" w14:textId="77777777" w:rsidR="005646CC" w:rsidRDefault="008116FC" w:rsidP="005646CC">
            <w:pPr>
              <w:pStyle w:val="TableHeaderWhite"/>
              <w:jc w:val="center"/>
              <w:rPr>
                <w:color w:val="auto"/>
              </w:rPr>
            </w:pPr>
            <w:r w:rsidRPr="005860D7">
              <w:rPr>
                <w:color w:val="auto"/>
              </w:rPr>
              <w:t>Capacity calculation suggested by the Working Group doesn’t align to the capacity calculation in Schedule 16.</w:t>
            </w:r>
          </w:p>
          <w:p w14:paraId="082145B4" w14:textId="49C49BE6" w:rsidR="006769C0" w:rsidRPr="005860D7" w:rsidRDefault="006769C0" w:rsidP="005646CC">
            <w:pPr>
              <w:pStyle w:val="TableHeaderWhite"/>
              <w:jc w:val="center"/>
              <w:rPr>
                <w:color w:val="404040" w:themeColor="text1" w:themeTint="BF"/>
              </w:rPr>
            </w:pPr>
            <w:r>
              <w:rPr>
                <w:color w:val="404040" w:themeColor="text1" w:themeTint="BF"/>
              </w:rPr>
              <w:t>04</w:t>
            </w:r>
          </w:p>
        </w:tc>
        <w:tc>
          <w:tcPr>
            <w:tcW w:w="8190" w:type="dxa"/>
            <w:shd w:val="clear" w:color="auto" w:fill="auto"/>
            <w:vAlign w:val="center"/>
          </w:tcPr>
          <w:p w14:paraId="248CC813" w14:textId="0C0D4D89" w:rsidR="005646CC" w:rsidRPr="005860D7" w:rsidRDefault="008116FC" w:rsidP="005646CC">
            <w:pPr>
              <w:rPr>
                <w:color w:val="404040" w:themeColor="text1" w:themeTint="BF"/>
              </w:rPr>
            </w:pPr>
            <w:r w:rsidRPr="005860D7">
              <w:rPr>
                <w:color w:val="404040" w:themeColor="text1" w:themeTint="BF"/>
              </w:rPr>
              <w:t>Review template and ensure it aligns with schedule 16 and capacity.</w:t>
            </w:r>
          </w:p>
        </w:tc>
        <w:tc>
          <w:tcPr>
            <w:tcW w:w="1984" w:type="dxa"/>
            <w:shd w:val="clear" w:color="auto" w:fill="auto"/>
          </w:tcPr>
          <w:p w14:paraId="3746E7AA" w14:textId="63A25F9D" w:rsidR="005646CC" w:rsidRPr="005860D7" w:rsidRDefault="005646CC" w:rsidP="005646CC">
            <w:pPr>
              <w:rPr>
                <w:rStyle w:val="NEW"/>
                <w:rFonts w:cstheme="minorHAnsi"/>
                <w:b/>
                <w:color w:val="404040" w:themeColor="text1" w:themeTint="BF"/>
              </w:rPr>
            </w:pPr>
            <w:r w:rsidRPr="005860D7">
              <w:rPr>
                <w:rStyle w:val="NEW"/>
                <w:b/>
                <w:color w:val="ED7D31" w:themeColor="accent2"/>
              </w:rPr>
              <w:t>New action</w:t>
            </w:r>
          </w:p>
        </w:tc>
        <w:tc>
          <w:tcPr>
            <w:tcW w:w="3534" w:type="dxa"/>
            <w:shd w:val="clear" w:color="auto" w:fill="auto"/>
          </w:tcPr>
          <w:p w14:paraId="45D3B6A8" w14:textId="681C4A71" w:rsidR="005646CC" w:rsidRPr="005860D7" w:rsidRDefault="009B3540" w:rsidP="005646CC">
            <w:pPr>
              <w:rPr>
                <w:rStyle w:val="NEW"/>
                <w:rFonts w:cstheme="minorHAnsi"/>
                <w:color w:val="404040" w:themeColor="text1" w:themeTint="BF"/>
              </w:rPr>
            </w:pPr>
            <w:r>
              <w:rPr>
                <w:rStyle w:val="NEW"/>
                <w:rFonts w:cstheme="minorHAnsi"/>
                <w:color w:val="404040" w:themeColor="text1" w:themeTint="BF"/>
              </w:rPr>
              <w:t>Sub group has reviewed template and feedback to WG. Updated template is for an alternative solution. If alternative solution isn’t taken forwards, the template the original proposal will still need to be amended.</w:t>
            </w:r>
          </w:p>
        </w:tc>
      </w:tr>
      <w:tr w:rsidR="005646CC" w:rsidRPr="00291E5C" w14:paraId="25AB1054" w14:textId="66131C40" w:rsidTr="005860D7">
        <w:trPr>
          <w:jc w:val="center"/>
        </w:trPr>
        <w:tc>
          <w:tcPr>
            <w:tcW w:w="1680" w:type="dxa"/>
            <w:shd w:val="clear" w:color="auto" w:fill="auto"/>
            <w:vAlign w:val="center"/>
          </w:tcPr>
          <w:p w14:paraId="3B0A72BD" w14:textId="77777777" w:rsidR="005646CC" w:rsidRDefault="003B611D" w:rsidP="00014B21">
            <w:pPr>
              <w:pStyle w:val="TableHeaderWhite"/>
              <w:rPr>
                <w:color w:val="404040" w:themeColor="text1" w:themeTint="BF"/>
              </w:rPr>
            </w:pPr>
            <w:r w:rsidRPr="005860D7">
              <w:rPr>
                <w:color w:val="404040" w:themeColor="text1" w:themeTint="BF"/>
              </w:rPr>
              <w:t>How are operational and settlement data aligned (raw data v adjustment data).</w:t>
            </w:r>
          </w:p>
          <w:p w14:paraId="51E98C1B" w14:textId="1A8577D7" w:rsidR="006769C0" w:rsidRPr="005860D7" w:rsidRDefault="00321897" w:rsidP="00014B21">
            <w:pPr>
              <w:pStyle w:val="TableHeaderWhite"/>
              <w:rPr>
                <w:color w:val="404040" w:themeColor="text1" w:themeTint="BF"/>
              </w:rPr>
            </w:pPr>
            <w:r>
              <w:rPr>
                <w:color w:val="404040" w:themeColor="text1" w:themeTint="BF"/>
              </w:rPr>
              <w:lastRenderedPageBreak/>
              <w:t xml:space="preserve">        </w:t>
            </w:r>
            <w:r w:rsidR="006769C0">
              <w:rPr>
                <w:color w:val="404040" w:themeColor="text1" w:themeTint="BF"/>
              </w:rPr>
              <w:t>05</w:t>
            </w:r>
          </w:p>
        </w:tc>
        <w:tc>
          <w:tcPr>
            <w:tcW w:w="8190" w:type="dxa"/>
            <w:shd w:val="clear" w:color="auto" w:fill="auto"/>
            <w:vAlign w:val="center"/>
          </w:tcPr>
          <w:p w14:paraId="1D66091D" w14:textId="010257A7" w:rsidR="005646CC" w:rsidRPr="005860D7" w:rsidRDefault="005646CC" w:rsidP="005646CC">
            <w:pPr>
              <w:rPr>
                <w:rFonts w:cstheme="minorHAnsi"/>
                <w:color w:val="404040" w:themeColor="text1" w:themeTint="BF"/>
              </w:rPr>
            </w:pPr>
            <w:r w:rsidRPr="005860D7">
              <w:rPr>
                <w:rFonts w:cstheme="minorHAnsi"/>
                <w:color w:val="404040" w:themeColor="text1" w:themeTint="BF"/>
              </w:rPr>
              <w:lastRenderedPageBreak/>
              <w:t>Further thinking required on how operational and settlement data are aligned (raw data v adjustment data)</w:t>
            </w:r>
          </w:p>
        </w:tc>
        <w:tc>
          <w:tcPr>
            <w:tcW w:w="1984" w:type="dxa"/>
            <w:shd w:val="clear" w:color="auto" w:fill="auto"/>
          </w:tcPr>
          <w:p w14:paraId="3E426027" w14:textId="673AFAF3" w:rsidR="005646CC" w:rsidRPr="005860D7" w:rsidRDefault="005646CC" w:rsidP="005646CC">
            <w:pPr>
              <w:rPr>
                <w:rStyle w:val="NEW"/>
                <w:rFonts w:cstheme="minorHAnsi"/>
                <w:b/>
                <w:color w:val="00B0F0"/>
              </w:rPr>
            </w:pPr>
            <w:r w:rsidRPr="005860D7">
              <w:rPr>
                <w:rStyle w:val="NEW"/>
                <w:b/>
                <w:color w:val="ED7D31" w:themeColor="accent2"/>
              </w:rPr>
              <w:t>New action</w:t>
            </w:r>
          </w:p>
        </w:tc>
        <w:tc>
          <w:tcPr>
            <w:tcW w:w="3534" w:type="dxa"/>
            <w:shd w:val="clear" w:color="auto" w:fill="auto"/>
          </w:tcPr>
          <w:p w14:paraId="062FBF8F" w14:textId="10763498" w:rsidR="005646CC" w:rsidRPr="005860D7" w:rsidRDefault="00620580" w:rsidP="005646CC">
            <w:pPr>
              <w:rPr>
                <w:rStyle w:val="NEW"/>
                <w:rFonts w:cstheme="minorHAnsi"/>
                <w:color w:val="404040" w:themeColor="text1" w:themeTint="BF"/>
              </w:rPr>
            </w:pPr>
            <w:r>
              <w:rPr>
                <w:rStyle w:val="NEW"/>
                <w:rFonts w:cstheme="minorHAnsi"/>
                <w:color w:val="404040" w:themeColor="text1" w:themeTint="BF"/>
              </w:rPr>
              <w:t>Will be address as part of the BSC MOD.</w:t>
            </w:r>
          </w:p>
        </w:tc>
      </w:tr>
      <w:tr w:rsidR="005504F2" w:rsidRPr="00291E5C" w14:paraId="403393AC" w14:textId="70D49189" w:rsidTr="005860D7">
        <w:trPr>
          <w:jc w:val="center"/>
        </w:trPr>
        <w:tc>
          <w:tcPr>
            <w:tcW w:w="1680" w:type="dxa"/>
            <w:shd w:val="clear" w:color="auto" w:fill="auto"/>
            <w:vAlign w:val="center"/>
          </w:tcPr>
          <w:p w14:paraId="74CEE070" w14:textId="77777777" w:rsidR="005504F2" w:rsidRDefault="005504F2" w:rsidP="005504F2">
            <w:pPr>
              <w:pStyle w:val="TableHeaderWhite"/>
              <w:jc w:val="center"/>
              <w:rPr>
                <w:color w:val="404040" w:themeColor="text1" w:themeTint="BF"/>
              </w:rPr>
            </w:pPr>
            <w:r w:rsidRPr="005860D7">
              <w:rPr>
                <w:color w:val="404040" w:themeColor="text1" w:themeTint="BF"/>
              </w:rPr>
              <w:t xml:space="preserve">Non-Mic template needs to be </w:t>
            </w:r>
            <w:proofErr w:type="gramStart"/>
            <w:r w:rsidRPr="005860D7">
              <w:rPr>
                <w:color w:val="404040" w:themeColor="text1" w:themeTint="BF"/>
              </w:rPr>
              <w:t>developed</w:t>
            </w:r>
            <w:proofErr w:type="gramEnd"/>
          </w:p>
          <w:p w14:paraId="2E9E2E4C" w14:textId="4515EA6B" w:rsidR="005504F2" w:rsidRPr="005860D7" w:rsidRDefault="005504F2" w:rsidP="005504F2">
            <w:pPr>
              <w:pStyle w:val="TableHeaderWhite"/>
              <w:jc w:val="center"/>
              <w:rPr>
                <w:color w:val="404040" w:themeColor="text1" w:themeTint="BF"/>
              </w:rPr>
            </w:pPr>
            <w:r>
              <w:rPr>
                <w:color w:val="404040" w:themeColor="text1" w:themeTint="BF"/>
              </w:rPr>
              <w:t>06</w:t>
            </w:r>
          </w:p>
        </w:tc>
        <w:tc>
          <w:tcPr>
            <w:tcW w:w="8190" w:type="dxa"/>
            <w:shd w:val="clear" w:color="auto" w:fill="auto"/>
            <w:vAlign w:val="center"/>
          </w:tcPr>
          <w:p w14:paraId="1A835DD9" w14:textId="1E2A617C" w:rsidR="005504F2" w:rsidRPr="005860D7" w:rsidRDefault="005504F2" w:rsidP="005504F2">
            <w:pPr>
              <w:rPr>
                <w:rFonts w:ascii="Calibri" w:hAnsi="Calibri" w:cstheme="minorHAnsi"/>
                <w:color w:val="404040" w:themeColor="text1" w:themeTint="BF"/>
              </w:rPr>
            </w:pPr>
            <w:r w:rsidRPr="005860D7">
              <w:rPr>
                <w:rFonts w:ascii="Calibri" w:hAnsi="Calibri" w:cstheme="minorHAnsi"/>
                <w:color w:val="404040" w:themeColor="text1" w:themeTint="BF"/>
              </w:rPr>
              <w:t xml:space="preserve">The Working Group to develop a calculation template for </w:t>
            </w:r>
            <w:proofErr w:type="gramStart"/>
            <w:r w:rsidRPr="005860D7">
              <w:rPr>
                <w:rFonts w:ascii="Calibri" w:hAnsi="Calibri" w:cstheme="minorHAnsi"/>
                <w:color w:val="404040" w:themeColor="text1" w:themeTint="BF"/>
              </w:rPr>
              <w:t>Non-Mic</w:t>
            </w:r>
            <w:proofErr w:type="gramEnd"/>
            <w:r w:rsidRPr="005860D7">
              <w:rPr>
                <w:rFonts w:ascii="Calibri" w:hAnsi="Calibri" w:cstheme="minorHAnsi"/>
                <w:color w:val="404040" w:themeColor="text1" w:themeTint="BF"/>
              </w:rPr>
              <w:t xml:space="preserve"> sites</w:t>
            </w:r>
          </w:p>
        </w:tc>
        <w:tc>
          <w:tcPr>
            <w:tcW w:w="1984" w:type="dxa"/>
            <w:shd w:val="clear" w:color="auto" w:fill="auto"/>
          </w:tcPr>
          <w:p w14:paraId="3C29D26A" w14:textId="434A7ADC" w:rsidR="005504F2" w:rsidRPr="005860D7" w:rsidRDefault="005504F2" w:rsidP="005504F2">
            <w:pPr>
              <w:rPr>
                <w:rStyle w:val="NEW"/>
                <w:rFonts w:cstheme="minorHAnsi"/>
                <w:b/>
                <w:color w:val="00B0F0"/>
              </w:rPr>
            </w:pPr>
            <w:r w:rsidRPr="00884795">
              <w:rPr>
                <w:rStyle w:val="NEW"/>
                <w:b/>
                <w:color w:val="ED7D31" w:themeColor="accent2"/>
              </w:rPr>
              <w:t>New action</w:t>
            </w:r>
          </w:p>
        </w:tc>
        <w:tc>
          <w:tcPr>
            <w:tcW w:w="3534" w:type="dxa"/>
            <w:shd w:val="clear" w:color="auto" w:fill="auto"/>
          </w:tcPr>
          <w:p w14:paraId="25E024A4" w14:textId="01233F69" w:rsidR="005504F2" w:rsidRPr="005860D7" w:rsidRDefault="00620580" w:rsidP="005504F2">
            <w:pPr>
              <w:rPr>
                <w:rStyle w:val="NEW"/>
                <w:rFonts w:cstheme="minorHAnsi"/>
                <w:color w:val="404040" w:themeColor="text1" w:themeTint="BF"/>
              </w:rPr>
            </w:pPr>
            <w:r>
              <w:rPr>
                <w:rStyle w:val="NEW"/>
                <w:rFonts w:cstheme="minorHAnsi"/>
                <w:color w:val="404040" w:themeColor="text1" w:themeTint="BF"/>
              </w:rPr>
              <w:t>Await development of the BSC MOD and further work undertaken by the MHHS programme.</w:t>
            </w:r>
          </w:p>
        </w:tc>
      </w:tr>
      <w:tr w:rsidR="005504F2" w:rsidRPr="00291E5C" w14:paraId="6DB560CC" w14:textId="22EA6266" w:rsidTr="005860D7">
        <w:trPr>
          <w:jc w:val="center"/>
        </w:trPr>
        <w:tc>
          <w:tcPr>
            <w:tcW w:w="1680" w:type="dxa"/>
            <w:shd w:val="clear" w:color="auto" w:fill="auto"/>
            <w:vAlign w:val="center"/>
          </w:tcPr>
          <w:p w14:paraId="6F3CEA14" w14:textId="77777777" w:rsidR="005504F2" w:rsidRDefault="005504F2" w:rsidP="005504F2">
            <w:pPr>
              <w:pStyle w:val="TableHeaderWhite"/>
              <w:jc w:val="center"/>
              <w:rPr>
                <w:color w:val="auto"/>
                <w:lang w:eastAsia="en-GB"/>
              </w:rPr>
            </w:pPr>
            <w:r>
              <w:rPr>
                <w:color w:val="auto"/>
                <w:lang w:eastAsia="en-GB"/>
              </w:rPr>
              <w:t>Unable to</w:t>
            </w:r>
            <w:r w:rsidRPr="005610F9">
              <w:rPr>
                <w:color w:val="auto"/>
                <w:lang w:eastAsia="en-GB"/>
              </w:rPr>
              <w:t xml:space="preserve"> verify data</w:t>
            </w:r>
            <w:r>
              <w:rPr>
                <w:color w:val="auto"/>
                <w:lang w:eastAsia="en-GB"/>
              </w:rPr>
              <w:t xml:space="preserve"> for </w:t>
            </w:r>
            <w:proofErr w:type="gramStart"/>
            <w:r>
              <w:rPr>
                <w:color w:val="auto"/>
                <w:lang w:eastAsia="en-GB"/>
              </w:rPr>
              <w:t>Non-MIC</w:t>
            </w:r>
            <w:proofErr w:type="gramEnd"/>
            <w:r>
              <w:rPr>
                <w:color w:val="auto"/>
                <w:lang w:eastAsia="en-GB"/>
              </w:rPr>
              <w:t xml:space="preserve"> sites as DNOs</w:t>
            </w:r>
            <w:r w:rsidRPr="005610F9">
              <w:rPr>
                <w:color w:val="auto"/>
                <w:lang w:eastAsia="en-GB"/>
              </w:rPr>
              <w:t xml:space="preserve"> don’t </w:t>
            </w:r>
            <w:r>
              <w:rPr>
                <w:color w:val="auto"/>
                <w:lang w:eastAsia="en-GB"/>
              </w:rPr>
              <w:t>receive</w:t>
            </w:r>
            <w:r w:rsidRPr="005610F9">
              <w:rPr>
                <w:color w:val="auto"/>
                <w:lang w:eastAsia="en-GB"/>
              </w:rPr>
              <w:t xml:space="preserve"> the settlement data for all the MPANs associated with the site</w:t>
            </w:r>
            <w:r>
              <w:rPr>
                <w:color w:val="auto"/>
                <w:lang w:eastAsia="en-GB"/>
              </w:rPr>
              <w:t>.</w:t>
            </w:r>
          </w:p>
          <w:p w14:paraId="15B51484" w14:textId="3178B725" w:rsidR="005504F2" w:rsidRPr="005860D7" w:rsidRDefault="005504F2" w:rsidP="005504F2">
            <w:pPr>
              <w:pStyle w:val="TableHeaderWhite"/>
              <w:jc w:val="center"/>
              <w:rPr>
                <w:color w:val="404040" w:themeColor="text1" w:themeTint="BF"/>
              </w:rPr>
            </w:pPr>
            <w:r>
              <w:rPr>
                <w:color w:val="404040" w:themeColor="text1" w:themeTint="BF"/>
              </w:rPr>
              <w:t>07</w:t>
            </w:r>
          </w:p>
        </w:tc>
        <w:tc>
          <w:tcPr>
            <w:tcW w:w="8190" w:type="dxa"/>
            <w:shd w:val="clear" w:color="auto" w:fill="auto"/>
            <w:vAlign w:val="center"/>
          </w:tcPr>
          <w:p w14:paraId="633267E2" w14:textId="688F8EB7" w:rsidR="005504F2" w:rsidRPr="005860D7" w:rsidRDefault="005504F2" w:rsidP="005504F2">
            <w:pPr>
              <w:rPr>
                <w:color w:val="404040" w:themeColor="text1" w:themeTint="BF"/>
              </w:rPr>
            </w:pPr>
            <w:r w:rsidRPr="005610F9">
              <w:rPr>
                <w:color w:val="auto"/>
                <w:lang w:eastAsia="en-GB"/>
              </w:rPr>
              <w:t>Non-MIC sites</w:t>
            </w:r>
            <w:r>
              <w:rPr>
                <w:color w:val="auto"/>
                <w:lang w:eastAsia="en-GB"/>
              </w:rPr>
              <w:t xml:space="preserve"> don’t have</w:t>
            </w:r>
            <w:r w:rsidRPr="005610F9">
              <w:rPr>
                <w:color w:val="auto"/>
                <w:lang w:eastAsia="en-GB"/>
              </w:rPr>
              <w:t xml:space="preserve"> a way</w:t>
            </w:r>
            <w:r>
              <w:rPr>
                <w:color w:val="auto"/>
                <w:lang w:eastAsia="en-GB"/>
              </w:rPr>
              <w:t xml:space="preserve"> for distributors</w:t>
            </w:r>
            <w:r w:rsidRPr="005610F9">
              <w:rPr>
                <w:color w:val="auto"/>
                <w:lang w:eastAsia="en-GB"/>
              </w:rPr>
              <w:t xml:space="preserve"> to verify the data as </w:t>
            </w:r>
            <w:r>
              <w:rPr>
                <w:color w:val="auto"/>
                <w:lang w:eastAsia="en-GB"/>
              </w:rPr>
              <w:t xml:space="preserve">they </w:t>
            </w:r>
            <w:r w:rsidRPr="005610F9">
              <w:rPr>
                <w:color w:val="auto"/>
                <w:lang w:eastAsia="en-GB"/>
              </w:rPr>
              <w:t xml:space="preserve">don’t </w:t>
            </w:r>
            <w:r>
              <w:rPr>
                <w:color w:val="auto"/>
                <w:lang w:eastAsia="en-GB"/>
              </w:rPr>
              <w:t>receive</w:t>
            </w:r>
            <w:r w:rsidRPr="005610F9">
              <w:rPr>
                <w:color w:val="auto"/>
                <w:lang w:eastAsia="en-GB"/>
              </w:rPr>
              <w:t xml:space="preserve"> the settlement data for all the MPANs associated with the site</w:t>
            </w:r>
            <w:r>
              <w:rPr>
                <w:color w:val="auto"/>
                <w:lang w:eastAsia="en-GB"/>
              </w:rPr>
              <w:t>. D</w:t>
            </w:r>
            <w:r w:rsidRPr="00C56B58">
              <w:rPr>
                <w:color w:val="auto"/>
                <w:lang w:eastAsia="en-GB"/>
              </w:rPr>
              <w:t xml:space="preserve">etermine if the BSC </w:t>
            </w:r>
            <w:r>
              <w:rPr>
                <w:color w:val="auto"/>
                <w:lang w:eastAsia="en-GB"/>
              </w:rPr>
              <w:t>modification</w:t>
            </w:r>
            <w:r w:rsidRPr="00C56B58">
              <w:rPr>
                <w:color w:val="auto"/>
                <w:lang w:eastAsia="en-GB"/>
              </w:rPr>
              <w:t xml:space="preserve"> could support the verification process</w:t>
            </w:r>
            <w:r>
              <w:rPr>
                <w:color w:val="auto"/>
                <w:lang w:eastAsia="en-GB"/>
              </w:rPr>
              <w:t>.</w:t>
            </w:r>
          </w:p>
        </w:tc>
        <w:tc>
          <w:tcPr>
            <w:tcW w:w="1984" w:type="dxa"/>
            <w:shd w:val="clear" w:color="auto" w:fill="auto"/>
          </w:tcPr>
          <w:p w14:paraId="01BFE81D" w14:textId="1B582723" w:rsidR="005504F2" w:rsidRPr="005860D7" w:rsidRDefault="005504F2" w:rsidP="005504F2">
            <w:pPr>
              <w:rPr>
                <w:rStyle w:val="NEW"/>
                <w:rFonts w:cstheme="minorHAnsi"/>
                <w:b/>
                <w:color w:val="00B0F0"/>
              </w:rPr>
            </w:pPr>
            <w:r w:rsidRPr="00884795">
              <w:rPr>
                <w:rStyle w:val="NEW"/>
                <w:b/>
                <w:color w:val="ED7D31" w:themeColor="accent2"/>
              </w:rPr>
              <w:t>New action</w:t>
            </w:r>
          </w:p>
        </w:tc>
        <w:tc>
          <w:tcPr>
            <w:tcW w:w="3534" w:type="dxa"/>
            <w:shd w:val="clear" w:color="auto" w:fill="auto"/>
          </w:tcPr>
          <w:p w14:paraId="14CDAD16" w14:textId="4D6FF860" w:rsidR="005504F2" w:rsidRPr="005860D7" w:rsidRDefault="00620580" w:rsidP="005504F2">
            <w:pPr>
              <w:rPr>
                <w:rStyle w:val="NEW"/>
                <w:rFonts w:cstheme="minorHAnsi"/>
                <w:color w:val="404040" w:themeColor="text1" w:themeTint="BF"/>
              </w:rPr>
            </w:pPr>
            <w:r>
              <w:rPr>
                <w:rStyle w:val="NEW"/>
                <w:rFonts w:cstheme="minorHAnsi"/>
                <w:color w:val="404040" w:themeColor="text1" w:themeTint="BF"/>
              </w:rPr>
              <w:t xml:space="preserve">Will </w:t>
            </w:r>
            <w:bookmarkStart w:id="0" w:name="_Hlk147741563"/>
            <w:r>
              <w:rPr>
                <w:rStyle w:val="NEW"/>
                <w:rFonts w:cstheme="minorHAnsi"/>
                <w:color w:val="404040" w:themeColor="text1" w:themeTint="BF"/>
              </w:rPr>
              <w:t>out</w:t>
            </w:r>
            <w:r w:rsidR="00F52536">
              <w:rPr>
                <w:rStyle w:val="NEW"/>
                <w:rFonts w:cstheme="minorHAnsi"/>
                <w:color w:val="404040" w:themeColor="text1" w:themeTint="BF"/>
              </w:rPr>
              <w:t>put</w:t>
            </w:r>
            <w:r>
              <w:rPr>
                <w:rStyle w:val="NEW"/>
                <w:rFonts w:cstheme="minorHAnsi"/>
                <w:color w:val="404040" w:themeColor="text1" w:themeTint="BF"/>
              </w:rPr>
              <w:t xml:space="preserve"> of the BSC MOD to see if expected information is received. </w:t>
            </w:r>
            <w:bookmarkEnd w:id="0"/>
          </w:p>
        </w:tc>
      </w:tr>
      <w:tr w:rsidR="005504F2" w:rsidRPr="00291E5C" w14:paraId="3B0CB061" w14:textId="3175EA27" w:rsidTr="005860D7">
        <w:trPr>
          <w:jc w:val="center"/>
        </w:trPr>
        <w:tc>
          <w:tcPr>
            <w:tcW w:w="1680" w:type="dxa"/>
            <w:shd w:val="clear" w:color="auto" w:fill="auto"/>
            <w:vAlign w:val="center"/>
          </w:tcPr>
          <w:p w14:paraId="5A65DCB3" w14:textId="77777777" w:rsidR="005504F2" w:rsidRDefault="005504F2" w:rsidP="005504F2">
            <w:pPr>
              <w:pStyle w:val="TableHeaderWhite"/>
              <w:jc w:val="center"/>
              <w:rPr>
                <w:color w:val="404040" w:themeColor="text1" w:themeTint="BF"/>
              </w:rPr>
            </w:pPr>
            <w:r w:rsidRPr="009855DC">
              <w:rPr>
                <w:color w:val="404040" w:themeColor="text1" w:themeTint="BF"/>
              </w:rPr>
              <w:t>Derivation of final demand capacity at MIC-banded sites</w:t>
            </w:r>
            <w:r>
              <w:rPr>
                <w:color w:val="404040" w:themeColor="text1" w:themeTint="BF"/>
              </w:rPr>
              <w:t>.</w:t>
            </w:r>
          </w:p>
          <w:p w14:paraId="624F5BE8" w14:textId="2EA7A142" w:rsidR="005504F2" w:rsidRPr="005860D7" w:rsidRDefault="005504F2" w:rsidP="005504F2">
            <w:pPr>
              <w:pStyle w:val="TableHeaderWhite"/>
              <w:jc w:val="center"/>
              <w:rPr>
                <w:color w:val="404040" w:themeColor="text1" w:themeTint="BF"/>
              </w:rPr>
            </w:pPr>
            <w:r>
              <w:rPr>
                <w:color w:val="404040" w:themeColor="text1" w:themeTint="BF"/>
              </w:rPr>
              <w:t>08</w:t>
            </w:r>
          </w:p>
        </w:tc>
        <w:tc>
          <w:tcPr>
            <w:tcW w:w="8190" w:type="dxa"/>
            <w:shd w:val="clear" w:color="auto" w:fill="auto"/>
            <w:vAlign w:val="center"/>
          </w:tcPr>
          <w:p w14:paraId="5ECB685F" w14:textId="07B73303" w:rsidR="005504F2" w:rsidRPr="005860D7" w:rsidRDefault="005504F2" w:rsidP="005504F2">
            <w:pPr>
              <w:rPr>
                <w:color w:val="404040" w:themeColor="text1" w:themeTint="BF"/>
              </w:rPr>
            </w:pPr>
            <w:r w:rsidRPr="00704983">
              <w:rPr>
                <w:color w:val="404040" w:themeColor="text1" w:themeTint="BF"/>
              </w:rPr>
              <w:t xml:space="preserve">A sub group of ED, KB, LS, JB and LQ to be set up to review how the derivation of Final Demand Capacity at MIC-banded sites could work </w:t>
            </w:r>
            <w:proofErr w:type="gramStart"/>
            <w:r w:rsidRPr="00704983">
              <w:rPr>
                <w:color w:val="404040" w:themeColor="text1" w:themeTint="BF"/>
              </w:rPr>
              <w:t>and also</w:t>
            </w:r>
            <w:proofErr w:type="gramEnd"/>
            <w:r w:rsidRPr="00704983">
              <w:rPr>
                <w:color w:val="404040" w:themeColor="text1" w:themeTint="BF"/>
              </w:rPr>
              <w:t xml:space="preserve"> to review the calculation template.</w:t>
            </w:r>
            <w:r>
              <w:rPr>
                <w:color w:val="404040" w:themeColor="text1" w:themeTint="BF"/>
              </w:rPr>
              <w:t xml:space="preserve"> (Also linked to issue 06).</w:t>
            </w:r>
          </w:p>
        </w:tc>
        <w:tc>
          <w:tcPr>
            <w:tcW w:w="1984" w:type="dxa"/>
            <w:shd w:val="clear" w:color="auto" w:fill="auto"/>
          </w:tcPr>
          <w:p w14:paraId="1E2406F5" w14:textId="1FE232B3" w:rsidR="005504F2" w:rsidRPr="005860D7" w:rsidRDefault="005504F2" w:rsidP="005504F2">
            <w:pPr>
              <w:rPr>
                <w:rStyle w:val="NEW"/>
                <w:rFonts w:cs="Calibri"/>
                <w:b/>
                <w:color w:val="404040" w:themeColor="text1" w:themeTint="BF"/>
              </w:rPr>
            </w:pPr>
            <w:r w:rsidRPr="00884795">
              <w:rPr>
                <w:rStyle w:val="NEW"/>
                <w:b/>
                <w:color w:val="ED7D31" w:themeColor="accent2"/>
              </w:rPr>
              <w:t>New action</w:t>
            </w:r>
          </w:p>
        </w:tc>
        <w:tc>
          <w:tcPr>
            <w:tcW w:w="3534" w:type="dxa"/>
            <w:shd w:val="clear" w:color="auto" w:fill="auto"/>
          </w:tcPr>
          <w:p w14:paraId="13A4A6BF" w14:textId="1DD53245" w:rsidR="005504F2" w:rsidRPr="005860D7" w:rsidRDefault="00620580" w:rsidP="005504F2">
            <w:pPr>
              <w:rPr>
                <w:rStyle w:val="NEW"/>
                <w:rFonts w:cs="Calibri"/>
                <w:color w:val="404040" w:themeColor="text1" w:themeTint="BF"/>
              </w:rPr>
            </w:pPr>
            <w:r>
              <w:rPr>
                <w:rStyle w:val="NEW"/>
                <w:rFonts w:cs="Calibri"/>
                <w:color w:val="404040" w:themeColor="text1" w:themeTint="BF"/>
              </w:rPr>
              <w:t>Sub group has met and shared back feedback to WG. Sub group to reconvene following todays WGs inputs for final review and amendments. Updated templates to be reviewed to WG. Some testing of the template required. DW to support testing.</w:t>
            </w:r>
          </w:p>
        </w:tc>
      </w:tr>
      <w:tr w:rsidR="005504F2" w:rsidRPr="00291E5C" w14:paraId="111900D8" w14:textId="2E9DB94A" w:rsidTr="0085597D">
        <w:trPr>
          <w:jc w:val="center"/>
        </w:trPr>
        <w:tc>
          <w:tcPr>
            <w:tcW w:w="1680" w:type="dxa"/>
            <w:vAlign w:val="center"/>
          </w:tcPr>
          <w:p w14:paraId="2D75D897" w14:textId="4BEBAE84" w:rsidR="005504F2" w:rsidRDefault="005504F2" w:rsidP="005504F2">
            <w:pPr>
              <w:pStyle w:val="TableHeaderWhite"/>
              <w:jc w:val="center"/>
              <w:rPr>
                <w:color w:val="auto"/>
              </w:rPr>
            </w:pPr>
            <w:r>
              <w:rPr>
                <w:color w:val="auto"/>
              </w:rPr>
              <w:t>R</w:t>
            </w:r>
            <w:r w:rsidRPr="005610F9">
              <w:rPr>
                <w:color w:val="auto"/>
              </w:rPr>
              <w:t>eview the customer certificate.</w:t>
            </w:r>
          </w:p>
          <w:p w14:paraId="26105DF0" w14:textId="113195DD" w:rsidR="005504F2" w:rsidRPr="005860D7" w:rsidRDefault="005504F2" w:rsidP="005504F2">
            <w:pPr>
              <w:pStyle w:val="TableHeaderWhite"/>
              <w:jc w:val="center"/>
              <w:rPr>
                <w:color w:val="404040" w:themeColor="text1" w:themeTint="BF"/>
              </w:rPr>
            </w:pPr>
            <w:r>
              <w:rPr>
                <w:color w:val="404040" w:themeColor="text1" w:themeTint="BF"/>
              </w:rPr>
              <w:t>09</w:t>
            </w:r>
          </w:p>
        </w:tc>
        <w:tc>
          <w:tcPr>
            <w:tcW w:w="8190" w:type="dxa"/>
            <w:vAlign w:val="center"/>
          </w:tcPr>
          <w:p w14:paraId="69B8DF16" w14:textId="6612F8E3" w:rsidR="005504F2" w:rsidRDefault="005504F2" w:rsidP="005504F2">
            <w:pPr>
              <w:rPr>
                <w:color w:val="auto"/>
              </w:rPr>
            </w:pPr>
            <w:r>
              <w:rPr>
                <w:color w:val="auto"/>
              </w:rPr>
              <w:t>R</w:t>
            </w:r>
            <w:r w:rsidRPr="005610F9">
              <w:rPr>
                <w:color w:val="auto"/>
              </w:rPr>
              <w:t xml:space="preserve">eview the customer certificate, particularly the sentence ‘’for each metering arrangement’’ and provide clarity on what information </w:t>
            </w:r>
            <w:r>
              <w:rPr>
                <w:color w:val="auto"/>
              </w:rPr>
              <w:t>is</w:t>
            </w:r>
            <w:r w:rsidRPr="005610F9">
              <w:rPr>
                <w:color w:val="auto"/>
              </w:rPr>
              <w:t xml:space="preserve"> required</w:t>
            </w:r>
            <w:r>
              <w:rPr>
                <w:color w:val="auto"/>
              </w:rPr>
              <w:t>.</w:t>
            </w:r>
          </w:p>
          <w:p w14:paraId="1CAEDC95" w14:textId="676730B4" w:rsidR="005504F2" w:rsidRDefault="005504F2" w:rsidP="005504F2">
            <w:pPr>
              <w:rPr>
                <w:color w:val="auto"/>
                <w:lang w:eastAsia="en-GB"/>
              </w:rPr>
            </w:pPr>
            <w:r>
              <w:rPr>
                <w:color w:val="auto"/>
                <w:lang w:eastAsia="en-GB"/>
              </w:rPr>
              <w:t>R</w:t>
            </w:r>
            <w:r w:rsidRPr="005610F9">
              <w:rPr>
                <w:color w:val="auto"/>
                <w:lang w:eastAsia="en-GB"/>
              </w:rPr>
              <w:t xml:space="preserve">eview the template for eligible services facility to ensure there’s no consequential impact on that when deciding to amend the sentence mentioned </w:t>
            </w:r>
            <w:r>
              <w:rPr>
                <w:color w:val="auto"/>
                <w:lang w:eastAsia="en-GB"/>
              </w:rPr>
              <w:t>above.</w:t>
            </w:r>
          </w:p>
          <w:p w14:paraId="5CF07DDA" w14:textId="5ED94B2A" w:rsidR="005504F2" w:rsidRPr="008968AF" w:rsidRDefault="005504F2" w:rsidP="005504F2">
            <w:r>
              <w:rPr>
                <w:color w:val="auto"/>
                <w:lang w:eastAsia="en-GB"/>
              </w:rPr>
              <w:t>C</w:t>
            </w:r>
            <w:r w:rsidRPr="005610F9">
              <w:rPr>
                <w:color w:val="auto"/>
                <w:lang w:eastAsia="en-GB"/>
              </w:rPr>
              <w:t xml:space="preserve">ustomer certificate should also make it clear </w:t>
            </w:r>
            <w:r w:rsidRPr="005610F9">
              <w:rPr>
                <w:color w:val="auto"/>
              </w:rPr>
              <w:t>the certificate needs to be resubmitted once there is a material change</w:t>
            </w:r>
            <w:r w:rsidR="00620580">
              <w:rPr>
                <w:color w:val="auto"/>
              </w:rPr>
              <w:t xml:space="preserve"> has occurred.</w:t>
            </w:r>
          </w:p>
        </w:tc>
        <w:tc>
          <w:tcPr>
            <w:tcW w:w="1984" w:type="dxa"/>
          </w:tcPr>
          <w:p w14:paraId="0F0112CC" w14:textId="43BFAD5B" w:rsidR="005504F2" w:rsidRPr="005860D7" w:rsidRDefault="005504F2" w:rsidP="005504F2">
            <w:pPr>
              <w:rPr>
                <w:rStyle w:val="NEW"/>
                <w:rFonts w:cs="Calibri"/>
                <w:b/>
                <w:color w:val="00B050"/>
              </w:rPr>
            </w:pPr>
            <w:r w:rsidRPr="00884795">
              <w:rPr>
                <w:rStyle w:val="NEW"/>
                <w:b/>
                <w:color w:val="ED7D31" w:themeColor="accent2"/>
              </w:rPr>
              <w:t>New action</w:t>
            </w:r>
          </w:p>
        </w:tc>
        <w:tc>
          <w:tcPr>
            <w:tcW w:w="3534" w:type="dxa"/>
          </w:tcPr>
          <w:p w14:paraId="73DA25CB" w14:textId="1E979376" w:rsidR="005504F2" w:rsidRPr="005860D7" w:rsidRDefault="00160878" w:rsidP="005504F2">
            <w:pPr>
              <w:rPr>
                <w:rStyle w:val="NEW"/>
                <w:rFonts w:cstheme="minorHAnsi"/>
                <w:color w:val="404040" w:themeColor="text1" w:themeTint="BF"/>
              </w:rPr>
            </w:pPr>
            <w:r>
              <w:rPr>
                <w:rStyle w:val="NEW"/>
                <w:rFonts w:cstheme="minorHAnsi"/>
                <w:color w:val="404040" w:themeColor="text1" w:themeTint="BF"/>
              </w:rPr>
              <w:t xml:space="preserve">Share with the WG </w:t>
            </w:r>
            <w:proofErr w:type="gramStart"/>
            <w:r>
              <w:rPr>
                <w:rStyle w:val="NEW"/>
                <w:rFonts w:cstheme="minorHAnsi"/>
                <w:color w:val="404040" w:themeColor="text1" w:themeTint="BF"/>
              </w:rPr>
              <w:t>the  eligible</w:t>
            </w:r>
            <w:proofErr w:type="gramEnd"/>
            <w:r>
              <w:rPr>
                <w:rStyle w:val="NEW"/>
                <w:rFonts w:cstheme="minorHAnsi"/>
                <w:color w:val="404040" w:themeColor="text1" w:themeTint="BF"/>
              </w:rPr>
              <w:t xml:space="preserve"> services certification form for review along with the minutes for WG 17</w:t>
            </w:r>
          </w:p>
        </w:tc>
      </w:tr>
      <w:tr w:rsidR="005504F2" w:rsidRPr="00291E5C" w14:paraId="40A4EBA3" w14:textId="4DB2B049" w:rsidTr="0085597D">
        <w:trPr>
          <w:jc w:val="center"/>
        </w:trPr>
        <w:tc>
          <w:tcPr>
            <w:tcW w:w="1680" w:type="dxa"/>
            <w:vAlign w:val="center"/>
          </w:tcPr>
          <w:p w14:paraId="68BE6DF2" w14:textId="2D91E127" w:rsidR="005504F2" w:rsidRDefault="005504F2" w:rsidP="005504F2">
            <w:pPr>
              <w:pStyle w:val="TableHeaderWhite"/>
              <w:jc w:val="center"/>
              <w:rPr>
                <w:color w:val="auto"/>
              </w:rPr>
            </w:pPr>
            <w:r>
              <w:rPr>
                <w:color w:val="auto"/>
              </w:rPr>
              <w:lastRenderedPageBreak/>
              <w:t>Re</w:t>
            </w:r>
            <w:r w:rsidRPr="00DB3E2F">
              <w:rPr>
                <w:color w:val="auto"/>
              </w:rPr>
              <w:t xml:space="preserve">view legal </w:t>
            </w:r>
            <w:r>
              <w:rPr>
                <w:color w:val="auto"/>
              </w:rPr>
              <w:t>text.</w:t>
            </w:r>
          </w:p>
          <w:p w14:paraId="36513D66" w14:textId="6DCA5618" w:rsidR="005504F2" w:rsidRPr="005860D7" w:rsidRDefault="005504F2" w:rsidP="005504F2">
            <w:pPr>
              <w:pStyle w:val="TableHeaderWhite"/>
              <w:jc w:val="center"/>
              <w:rPr>
                <w:color w:val="404040" w:themeColor="text1" w:themeTint="BF"/>
              </w:rPr>
            </w:pPr>
            <w:r>
              <w:rPr>
                <w:color w:val="404040" w:themeColor="text1" w:themeTint="BF"/>
              </w:rPr>
              <w:t>10</w:t>
            </w:r>
          </w:p>
        </w:tc>
        <w:tc>
          <w:tcPr>
            <w:tcW w:w="8190" w:type="dxa"/>
            <w:vAlign w:val="center"/>
          </w:tcPr>
          <w:p w14:paraId="68C7B5AE" w14:textId="77777777" w:rsidR="005504F2" w:rsidRDefault="005504F2" w:rsidP="005504F2">
            <w:pPr>
              <w:rPr>
                <w:rStyle w:val="NEW"/>
                <w:rFonts w:cs="Calibri"/>
                <w:color w:val="404040" w:themeColor="text1" w:themeTint="BF"/>
              </w:rPr>
            </w:pPr>
            <w:r>
              <w:rPr>
                <w:rStyle w:val="NEW"/>
                <w:rFonts w:cs="Calibri"/>
                <w:color w:val="404040" w:themeColor="text1" w:themeTint="BF"/>
              </w:rPr>
              <w:t>S</w:t>
            </w:r>
            <w:r w:rsidRPr="00A46B59">
              <w:rPr>
                <w:rStyle w:val="NEW"/>
                <w:rFonts w:cs="Calibri"/>
                <w:color w:val="404040" w:themeColor="text1" w:themeTint="BF"/>
              </w:rPr>
              <w:t>pell out in the legal text that disputes can relate to sites with non-final demand certification and for mixed use certification, as the process was written to deal with non-final demand disputes only.</w:t>
            </w:r>
          </w:p>
          <w:p w14:paraId="5A7EB900" w14:textId="5023E7E8" w:rsidR="005504F2" w:rsidRDefault="005504F2" w:rsidP="005504F2">
            <w:pPr>
              <w:rPr>
                <w:color w:val="auto"/>
                <w:lang w:eastAsia="en-GB"/>
              </w:rPr>
            </w:pPr>
            <w:r>
              <w:rPr>
                <w:color w:val="auto"/>
                <w:lang w:eastAsia="en-GB"/>
              </w:rPr>
              <w:t>That paragraphs 4.2C and 5B.2 of the draft legal text would be reviewed to provide clarity.</w:t>
            </w:r>
          </w:p>
          <w:p w14:paraId="56367D48" w14:textId="4D544D08" w:rsidR="005504F2" w:rsidRDefault="005504F2" w:rsidP="005504F2">
            <w:pPr>
              <w:rPr>
                <w:rStyle w:val="NEW"/>
                <w:rFonts w:cs="Calibri"/>
                <w:color w:val="404040" w:themeColor="text1" w:themeTint="BF"/>
              </w:rPr>
            </w:pPr>
            <w:r>
              <w:rPr>
                <w:color w:val="auto"/>
                <w:lang w:eastAsia="en-GB"/>
              </w:rPr>
              <w:t>S</w:t>
            </w:r>
            <w:r w:rsidRPr="006D15B9">
              <w:rPr>
                <w:color w:val="auto"/>
                <w:lang w:eastAsia="en-GB"/>
              </w:rPr>
              <w:t>ense check with DCP 389</w:t>
            </w:r>
            <w:r>
              <w:rPr>
                <w:color w:val="auto"/>
                <w:lang w:eastAsia="en-GB"/>
              </w:rPr>
              <w:t xml:space="preserve"> and review the r</w:t>
            </w:r>
            <w:r w:rsidRPr="006D15B9">
              <w:rPr>
                <w:color w:val="auto"/>
                <w:lang w:eastAsia="en-GB"/>
              </w:rPr>
              <w:t>isk</w:t>
            </w:r>
            <w:r>
              <w:rPr>
                <w:color w:val="auto"/>
                <w:lang w:eastAsia="en-GB"/>
              </w:rPr>
              <w:t xml:space="preserve"> that if there were delays in receiving data the review couldn’t go back beyond fourteen months.</w:t>
            </w:r>
          </w:p>
          <w:p w14:paraId="65AD33B1" w14:textId="46ED6EED" w:rsidR="005504F2" w:rsidRPr="005860D7" w:rsidRDefault="005504F2" w:rsidP="005504F2">
            <w:pPr>
              <w:rPr>
                <w:rStyle w:val="NEW"/>
                <w:rFonts w:cs="Calibri"/>
                <w:color w:val="404040" w:themeColor="text1" w:themeTint="BF"/>
              </w:rPr>
            </w:pPr>
            <w:r>
              <w:rPr>
                <w:rStyle w:val="NEW"/>
                <w:rFonts w:cs="Calibri"/>
                <w:color w:val="404040" w:themeColor="text1" w:themeTint="BF"/>
              </w:rPr>
              <w:t>Overall review/update of legal text.</w:t>
            </w:r>
          </w:p>
        </w:tc>
        <w:tc>
          <w:tcPr>
            <w:tcW w:w="1984" w:type="dxa"/>
          </w:tcPr>
          <w:p w14:paraId="6C79AFDA" w14:textId="2B6A5BF8" w:rsidR="005504F2" w:rsidRPr="005860D7" w:rsidRDefault="005504F2" w:rsidP="005504F2">
            <w:pPr>
              <w:rPr>
                <w:rStyle w:val="NEW"/>
                <w:rFonts w:cs="Calibri"/>
                <w:b/>
                <w:color w:val="00B050"/>
              </w:rPr>
            </w:pPr>
            <w:r w:rsidRPr="00884795">
              <w:rPr>
                <w:rStyle w:val="NEW"/>
                <w:b/>
                <w:color w:val="ED7D31" w:themeColor="accent2"/>
              </w:rPr>
              <w:t>New action</w:t>
            </w:r>
          </w:p>
        </w:tc>
        <w:tc>
          <w:tcPr>
            <w:tcW w:w="3534" w:type="dxa"/>
          </w:tcPr>
          <w:p w14:paraId="5B21CAFE" w14:textId="541F2215" w:rsidR="005504F2" w:rsidRPr="005860D7" w:rsidRDefault="00123388" w:rsidP="005504F2">
            <w:pPr>
              <w:rPr>
                <w:rStyle w:val="NEW"/>
                <w:rFonts w:cstheme="minorHAnsi"/>
                <w:color w:val="404040" w:themeColor="text1" w:themeTint="BF"/>
              </w:rPr>
            </w:pPr>
            <w:r>
              <w:rPr>
                <w:rStyle w:val="NEW"/>
                <w:rFonts w:cstheme="minorHAnsi"/>
                <w:color w:val="404040" w:themeColor="text1" w:themeTint="BF"/>
              </w:rPr>
              <w:t>produce strawman on this area for further development once the BSC MOD has been defined.</w:t>
            </w:r>
          </w:p>
        </w:tc>
      </w:tr>
      <w:tr w:rsidR="00E51947" w:rsidRPr="00291E5C" w14:paraId="6EBEE393" w14:textId="77777777" w:rsidTr="005860D7">
        <w:trPr>
          <w:jc w:val="center"/>
        </w:trPr>
        <w:tc>
          <w:tcPr>
            <w:tcW w:w="1680" w:type="dxa"/>
            <w:shd w:val="clear" w:color="auto" w:fill="auto"/>
            <w:vAlign w:val="center"/>
          </w:tcPr>
          <w:p w14:paraId="67921651" w14:textId="5B1EF08D" w:rsidR="00E51947" w:rsidRPr="005860D7" w:rsidRDefault="00E51947" w:rsidP="007113AC">
            <w:pPr>
              <w:pStyle w:val="TableHeaderWhite"/>
              <w:jc w:val="center"/>
              <w:rPr>
                <w:color w:val="404040" w:themeColor="text1" w:themeTint="BF"/>
              </w:rPr>
            </w:pPr>
          </w:p>
        </w:tc>
        <w:tc>
          <w:tcPr>
            <w:tcW w:w="8190" w:type="dxa"/>
            <w:shd w:val="clear" w:color="auto" w:fill="auto"/>
            <w:vAlign w:val="center"/>
          </w:tcPr>
          <w:p w14:paraId="6A6F0CDF" w14:textId="6FB2590D" w:rsidR="00E51947" w:rsidRPr="005860D7" w:rsidRDefault="00E51947" w:rsidP="007F68FA">
            <w:pPr>
              <w:rPr>
                <w:rStyle w:val="NEW"/>
                <w:rFonts w:cs="Calibri"/>
                <w:color w:val="404040" w:themeColor="text1" w:themeTint="BF"/>
              </w:rPr>
            </w:pPr>
          </w:p>
        </w:tc>
        <w:tc>
          <w:tcPr>
            <w:tcW w:w="1984" w:type="dxa"/>
            <w:shd w:val="clear" w:color="auto" w:fill="auto"/>
          </w:tcPr>
          <w:p w14:paraId="414DB2FC" w14:textId="2710F3DD" w:rsidR="008A418A" w:rsidRPr="005860D7" w:rsidRDefault="008A418A" w:rsidP="007113AC">
            <w:pPr>
              <w:rPr>
                <w:rStyle w:val="NEW"/>
                <w:rFonts w:cs="Calibri"/>
                <w:b/>
                <w:color w:val="00B050"/>
              </w:rPr>
            </w:pPr>
          </w:p>
        </w:tc>
        <w:tc>
          <w:tcPr>
            <w:tcW w:w="3534" w:type="dxa"/>
            <w:shd w:val="clear" w:color="auto" w:fill="auto"/>
          </w:tcPr>
          <w:p w14:paraId="5CD83D92" w14:textId="77777777" w:rsidR="00E51947" w:rsidRPr="005860D7" w:rsidRDefault="00E51947" w:rsidP="007113AC">
            <w:pPr>
              <w:rPr>
                <w:rStyle w:val="NEW"/>
                <w:rFonts w:cs="Calibri"/>
                <w:color w:val="404040" w:themeColor="text1" w:themeTint="BF"/>
              </w:rPr>
            </w:pPr>
          </w:p>
        </w:tc>
      </w:tr>
    </w:tbl>
    <w:p w14:paraId="1C155155" w14:textId="7A4F0909" w:rsidR="00AB27B5" w:rsidRDefault="00AB27B5"/>
    <w:sectPr w:rsidR="00AB27B5" w:rsidSect="00F95859">
      <w:head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7E275" w14:textId="77777777" w:rsidR="003B386B" w:rsidRDefault="003B386B" w:rsidP="007113AC">
      <w:pPr>
        <w:spacing w:before="0" w:after="0" w:line="240" w:lineRule="auto"/>
      </w:pPr>
      <w:r>
        <w:separator/>
      </w:r>
    </w:p>
  </w:endnote>
  <w:endnote w:type="continuationSeparator" w:id="0">
    <w:p w14:paraId="14CFA807" w14:textId="77777777" w:rsidR="003B386B" w:rsidRDefault="003B386B" w:rsidP="007113A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87D29" w14:textId="77777777" w:rsidR="003B386B" w:rsidRDefault="003B386B" w:rsidP="007113AC">
      <w:pPr>
        <w:spacing w:before="0" w:after="0" w:line="240" w:lineRule="auto"/>
      </w:pPr>
      <w:r>
        <w:separator/>
      </w:r>
    </w:p>
  </w:footnote>
  <w:footnote w:type="continuationSeparator" w:id="0">
    <w:p w14:paraId="699CBBCB" w14:textId="77777777" w:rsidR="003B386B" w:rsidRDefault="003B386B" w:rsidP="007113A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177C" w14:textId="510A6D9C" w:rsidR="00A20E23" w:rsidRPr="00A20E23" w:rsidRDefault="00A20E23" w:rsidP="00A20E23">
    <w:pPr>
      <w:pStyle w:val="Subtitle"/>
      <w:rPr>
        <w:b/>
      </w:rPr>
    </w:pPr>
    <w:r w:rsidRPr="00A20E23">
      <w:rPr>
        <w:b/>
      </w:rPr>
      <w:t xml:space="preserve">DCP </w:t>
    </w:r>
    <w:r w:rsidR="00FE55C0">
      <w:rPr>
        <w:b/>
      </w:rPr>
      <w:t>388</w:t>
    </w:r>
    <w:r w:rsidRPr="00A20E23">
      <w:rPr>
        <w:b/>
      </w:rPr>
      <w:t xml:space="preserve"> ISSUES / ACTIONS LOG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08A731F4"/>
    <w:multiLevelType w:val="multilevel"/>
    <w:tmpl w:val="99F4A6A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3"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7"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0" w15:restartNumberingAfterBreak="0">
    <w:nsid w:val="4CD66C1B"/>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61CB6FAC"/>
    <w:multiLevelType w:val="hybridMultilevel"/>
    <w:tmpl w:val="E64A6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59644684">
    <w:abstractNumId w:val="11"/>
  </w:num>
  <w:num w:numId="2" w16cid:durableId="374544468">
    <w:abstractNumId w:val="3"/>
  </w:num>
  <w:num w:numId="3" w16cid:durableId="1945766934">
    <w:abstractNumId w:val="9"/>
  </w:num>
  <w:num w:numId="4" w16cid:durableId="10451265">
    <w:abstractNumId w:val="1"/>
  </w:num>
  <w:num w:numId="5" w16cid:durableId="1730424933">
    <w:abstractNumId w:val="7"/>
  </w:num>
  <w:num w:numId="6" w16cid:durableId="1531067996">
    <w:abstractNumId w:val="7"/>
  </w:num>
  <w:num w:numId="7" w16cid:durableId="1419210250">
    <w:abstractNumId w:val="4"/>
  </w:num>
  <w:num w:numId="8" w16cid:durableId="504370663">
    <w:abstractNumId w:val="5"/>
  </w:num>
  <w:num w:numId="9" w16cid:durableId="2107193985">
    <w:abstractNumId w:val="12"/>
  </w:num>
  <w:num w:numId="10" w16cid:durableId="1410494609">
    <w:abstractNumId w:val="8"/>
  </w:num>
  <w:num w:numId="11" w16cid:durableId="619535488">
    <w:abstractNumId w:val="8"/>
  </w:num>
  <w:num w:numId="12" w16cid:durableId="1317341000">
    <w:abstractNumId w:val="6"/>
  </w:num>
  <w:num w:numId="13" w16cid:durableId="1921522544">
    <w:abstractNumId w:val="2"/>
  </w:num>
  <w:num w:numId="14" w16cid:durableId="1435515135">
    <w:abstractNumId w:val="14"/>
  </w:num>
  <w:num w:numId="15" w16cid:durableId="1622960650">
    <w:abstractNumId w:val="0"/>
  </w:num>
  <w:num w:numId="16" w16cid:durableId="421487172">
    <w:abstractNumId w:val="10"/>
  </w:num>
  <w:num w:numId="17" w16cid:durableId="136590532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0F"/>
    <w:rsid w:val="00012537"/>
    <w:rsid w:val="00014B21"/>
    <w:rsid w:val="000215CF"/>
    <w:rsid w:val="00033762"/>
    <w:rsid w:val="00070AE9"/>
    <w:rsid w:val="00081154"/>
    <w:rsid w:val="00095740"/>
    <w:rsid w:val="000A411C"/>
    <w:rsid w:val="000E3FA1"/>
    <w:rsid w:val="000F5C1F"/>
    <w:rsid w:val="00103DFB"/>
    <w:rsid w:val="00113923"/>
    <w:rsid w:val="00123388"/>
    <w:rsid w:val="0012457D"/>
    <w:rsid w:val="00133357"/>
    <w:rsid w:val="0014156E"/>
    <w:rsid w:val="00160878"/>
    <w:rsid w:val="0017724F"/>
    <w:rsid w:val="00197999"/>
    <w:rsid w:val="001B6225"/>
    <w:rsid w:val="001F643C"/>
    <w:rsid w:val="002237AF"/>
    <w:rsid w:val="00267B8B"/>
    <w:rsid w:val="00291E5C"/>
    <w:rsid w:val="002A65A4"/>
    <w:rsid w:val="002A7825"/>
    <w:rsid w:val="002F6F1A"/>
    <w:rsid w:val="00321897"/>
    <w:rsid w:val="0038039B"/>
    <w:rsid w:val="0038194C"/>
    <w:rsid w:val="003B1488"/>
    <w:rsid w:val="003B386B"/>
    <w:rsid w:val="003B611D"/>
    <w:rsid w:val="003C5A5E"/>
    <w:rsid w:val="003E1D51"/>
    <w:rsid w:val="00437656"/>
    <w:rsid w:val="004443DC"/>
    <w:rsid w:val="0045036A"/>
    <w:rsid w:val="004B0FA0"/>
    <w:rsid w:val="004C0ADE"/>
    <w:rsid w:val="004C15AE"/>
    <w:rsid w:val="004E36D5"/>
    <w:rsid w:val="004F1EEF"/>
    <w:rsid w:val="005504F2"/>
    <w:rsid w:val="0055338A"/>
    <w:rsid w:val="005646CC"/>
    <w:rsid w:val="00565E95"/>
    <w:rsid w:val="0057291C"/>
    <w:rsid w:val="005860D7"/>
    <w:rsid w:val="005E4C96"/>
    <w:rsid w:val="005F4409"/>
    <w:rsid w:val="0061321C"/>
    <w:rsid w:val="00616B73"/>
    <w:rsid w:val="00620580"/>
    <w:rsid w:val="006769C0"/>
    <w:rsid w:val="00697AD5"/>
    <w:rsid w:val="006D3E73"/>
    <w:rsid w:val="006D6A86"/>
    <w:rsid w:val="00704983"/>
    <w:rsid w:val="007113AC"/>
    <w:rsid w:val="007232F7"/>
    <w:rsid w:val="007607B7"/>
    <w:rsid w:val="00784D0A"/>
    <w:rsid w:val="007B02BF"/>
    <w:rsid w:val="007B467B"/>
    <w:rsid w:val="007E25AC"/>
    <w:rsid w:val="007E5A1A"/>
    <w:rsid w:val="007E7835"/>
    <w:rsid w:val="007F68FA"/>
    <w:rsid w:val="008116FC"/>
    <w:rsid w:val="00840B21"/>
    <w:rsid w:val="0085597D"/>
    <w:rsid w:val="00874936"/>
    <w:rsid w:val="00883E2E"/>
    <w:rsid w:val="0089172B"/>
    <w:rsid w:val="008968AF"/>
    <w:rsid w:val="008A212B"/>
    <w:rsid w:val="008A418A"/>
    <w:rsid w:val="008A6C0F"/>
    <w:rsid w:val="008C46C8"/>
    <w:rsid w:val="008D340F"/>
    <w:rsid w:val="008D54BD"/>
    <w:rsid w:val="008D726E"/>
    <w:rsid w:val="008F12B4"/>
    <w:rsid w:val="008F4BB3"/>
    <w:rsid w:val="008F6B8D"/>
    <w:rsid w:val="00902278"/>
    <w:rsid w:val="00911B2C"/>
    <w:rsid w:val="00921DE6"/>
    <w:rsid w:val="009558ED"/>
    <w:rsid w:val="009855DC"/>
    <w:rsid w:val="009A15A7"/>
    <w:rsid w:val="009A5CB4"/>
    <w:rsid w:val="009B3540"/>
    <w:rsid w:val="009E43E3"/>
    <w:rsid w:val="00A07D21"/>
    <w:rsid w:val="00A20E23"/>
    <w:rsid w:val="00A23978"/>
    <w:rsid w:val="00A32A07"/>
    <w:rsid w:val="00A344E7"/>
    <w:rsid w:val="00A46B59"/>
    <w:rsid w:val="00A56350"/>
    <w:rsid w:val="00A571CA"/>
    <w:rsid w:val="00A67C34"/>
    <w:rsid w:val="00A95814"/>
    <w:rsid w:val="00AA21A5"/>
    <w:rsid w:val="00AB27B5"/>
    <w:rsid w:val="00AC3EFD"/>
    <w:rsid w:val="00AC4364"/>
    <w:rsid w:val="00B155E2"/>
    <w:rsid w:val="00B16707"/>
    <w:rsid w:val="00B77F85"/>
    <w:rsid w:val="00B808A6"/>
    <w:rsid w:val="00B9128A"/>
    <w:rsid w:val="00B91A49"/>
    <w:rsid w:val="00B9354E"/>
    <w:rsid w:val="00C25A44"/>
    <w:rsid w:val="00C32B3A"/>
    <w:rsid w:val="00C455F6"/>
    <w:rsid w:val="00C4707A"/>
    <w:rsid w:val="00CA22DF"/>
    <w:rsid w:val="00CA5EC8"/>
    <w:rsid w:val="00CD6279"/>
    <w:rsid w:val="00D247E4"/>
    <w:rsid w:val="00D34D11"/>
    <w:rsid w:val="00D40F0F"/>
    <w:rsid w:val="00D4729A"/>
    <w:rsid w:val="00D47C16"/>
    <w:rsid w:val="00D940E7"/>
    <w:rsid w:val="00DA6F8F"/>
    <w:rsid w:val="00DA7EF2"/>
    <w:rsid w:val="00DC0569"/>
    <w:rsid w:val="00DD3AC6"/>
    <w:rsid w:val="00DD7189"/>
    <w:rsid w:val="00DF5AC4"/>
    <w:rsid w:val="00E223D5"/>
    <w:rsid w:val="00E43205"/>
    <w:rsid w:val="00E51947"/>
    <w:rsid w:val="00E64902"/>
    <w:rsid w:val="00E712A7"/>
    <w:rsid w:val="00E775FA"/>
    <w:rsid w:val="00E86499"/>
    <w:rsid w:val="00E95780"/>
    <w:rsid w:val="00EA088E"/>
    <w:rsid w:val="00ED263C"/>
    <w:rsid w:val="00EE2484"/>
    <w:rsid w:val="00EF7D40"/>
    <w:rsid w:val="00F0471F"/>
    <w:rsid w:val="00F2613C"/>
    <w:rsid w:val="00F52536"/>
    <w:rsid w:val="00F95859"/>
    <w:rsid w:val="00FD257A"/>
    <w:rsid w:val="00FD3B46"/>
    <w:rsid w:val="00FE0E61"/>
    <w:rsid w:val="00FE55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55CC7"/>
  <w15:docId w15:val="{11270746-3AA5-4951-921B-4E9E8C70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F85"/>
    <w:pPr>
      <w:spacing w:before="120" w:after="360" w:line="320" w:lineRule="exact"/>
      <w:contextualSpacing/>
      <w:outlineLvl w:val="1"/>
    </w:pPr>
    <w:rPr>
      <w:rFonts w:cs="Arial"/>
      <w:color w:val="4D4D4D"/>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4443DC"/>
    <w:pPr>
      <w:keepNext/>
      <w:keepLines/>
      <w:numPr>
        <w:numId w:val="13"/>
      </w:numPr>
      <w:spacing w:before="480" w:after="240" w:line="360" w:lineRule="auto"/>
      <w:contextualSpacing w:val="0"/>
      <w:jc w:val="center"/>
      <w:outlineLvl w:val="0"/>
    </w:pPr>
    <w:rPr>
      <w:rFonts w:ascii="Times New Roman Bold" w:eastAsiaTheme="majorEastAsia" w:hAnsi="Times New Roman Bold" w:cstheme="majorBidi"/>
      <w:b/>
      <w:bCs/>
      <w:caps/>
      <w:color w:val="auto"/>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4443DC"/>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autoRedefine/>
    <w:uiPriority w:val="1"/>
    <w:unhideWhenUsed/>
    <w:qFormat/>
    <w:rsid w:val="004443DC"/>
    <w:pPr>
      <w:numPr>
        <w:ilvl w:val="0"/>
        <w:numId w:val="0"/>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4443DC"/>
    <w:pPr>
      <w:keepNext/>
      <w:keepLines/>
      <w:numPr>
        <w:ilvl w:val="3"/>
        <w:numId w:val="13"/>
      </w:numPr>
      <w:spacing w:before="200" w:after="0" w:line="276" w:lineRule="auto"/>
      <w:contextualSpacing w:val="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1"/>
    <w:unhideWhenUsed/>
    <w:qFormat/>
    <w:rsid w:val="004443DC"/>
    <w:pPr>
      <w:keepNext/>
      <w:keepLines/>
      <w:numPr>
        <w:ilvl w:val="4"/>
        <w:numId w:val="13"/>
      </w:numPr>
      <w:spacing w:before="200" w:after="120" w:line="360" w:lineRule="auto"/>
      <w:contextualSpacing w:val="0"/>
      <w:outlineLvl w:val="4"/>
    </w:pPr>
    <w:rPr>
      <w:rFonts w:ascii="Times New Roman" w:eastAsiaTheme="majorEastAsia" w:hAnsi="Times New Roman" w:cstheme="majorBidi"/>
      <w:color w:val="auto"/>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4443DC"/>
    <w:pPr>
      <w:keepNext/>
      <w:keepLines/>
      <w:numPr>
        <w:ilvl w:val="5"/>
        <w:numId w:val="13"/>
      </w:numPr>
      <w:spacing w:before="200" w:after="0" w:line="276" w:lineRule="auto"/>
      <w:contextualSpacing w:val="0"/>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4443DC"/>
    <w:pPr>
      <w:keepNext/>
      <w:keepLines/>
      <w:numPr>
        <w:ilvl w:val="6"/>
        <w:numId w:val="13"/>
      </w:numPr>
      <w:spacing w:before="200" w:after="0" w:line="360" w:lineRule="auto"/>
      <w:contextualSpacing w:val="0"/>
      <w:outlineLvl w:val="6"/>
    </w:pPr>
    <w:rPr>
      <w:rFonts w:ascii="Times New Roman" w:eastAsiaTheme="majorEastAsia" w:hAnsi="Times New Roman" w:cstheme="majorBidi"/>
      <w:iCs/>
      <w:color w:val="auto"/>
      <w:sz w:val="24"/>
    </w:rPr>
  </w:style>
  <w:style w:type="paragraph" w:styleId="Heading8">
    <w:name w:val="heading 8"/>
    <w:aliases w:val="level2(a)"/>
    <w:basedOn w:val="Normal"/>
    <w:next w:val="Normal"/>
    <w:link w:val="Heading8Char"/>
    <w:uiPriority w:val="10"/>
    <w:unhideWhenUsed/>
    <w:qFormat/>
    <w:rsid w:val="004443DC"/>
    <w:pPr>
      <w:keepNext/>
      <w:keepLines/>
      <w:numPr>
        <w:ilvl w:val="7"/>
        <w:numId w:val="13"/>
      </w:numPr>
      <w:spacing w:before="200" w:after="0" w:line="276" w:lineRule="auto"/>
      <w:contextualSpacing w:val="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4443DC"/>
    <w:pPr>
      <w:keepNext/>
      <w:keepLines/>
      <w:numPr>
        <w:ilvl w:val="8"/>
        <w:numId w:val="13"/>
      </w:numPr>
      <w:spacing w:before="200" w:after="0" w:line="276" w:lineRule="auto"/>
      <w:contextualSpacing w:val="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5"/>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pPr>
      <w:spacing w:line="240" w:lineRule="auto"/>
    </w:pPr>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3"/>
      </w:numPr>
      <w:spacing w:before="0" w:after="240" w:line="360" w:lineRule="auto"/>
      <w:contextualSpacing w:val="0"/>
      <w:outlineLvl w:val="9"/>
    </w:pPr>
    <w:rPr>
      <w:rFonts w:ascii="Times New Roman" w:hAnsi="Times New Roman" w:cstheme="minorBidi"/>
      <w:color w:val="auto"/>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4"/>
      </w:numPr>
    </w:pPr>
  </w:style>
  <w:style w:type="paragraph" w:customStyle="1" w:styleId="DCHeading1">
    <w:name w:val="DC Heading 1"/>
    <w:basedOn w:val="Normal"/>
    <w:link w:val="DCHeading1Char"/>
    <w:qFormat/>
    <w:rsid w:val="00012537"/>
    <w:pPr>
      <w:spacing w:before="0" w:after="240" w:line="360" w:lineRule="auto"/>
      <w:contextualSpacing w:val="0"/>
      <w:jc w:val="center"/>
      <w:outlineLvl w:val="9"/>
    </w:pPr>
    <w:rPr>
      <w:rFonts w:ascii="Times New Roman" w:hAnsi="Times New Roman" w:cstheme="minorBidi"/>
      <w:b/>
      <w:caps/>
      <w:color w:val="auto"/>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8"/>
      </w:numPr>
    </w:pPr>
    <w:rPr>
      <w:b w:val="0"/>
      <w:caps w:val="0"/>
      <w:u w:val="single"/>
    </w:rPr>
  </w:style>
  <w:style w:type="paragraph" w:customStyle="1" w:styleId="DCNormParabulletptL2">
    <w:name w:val="DC Norm Para bullet pt L2"/>
    <w:basedOn w:val="DCHeading4"/>
    <w:link w:val="DCNormParabulletptL2Char"/>
    <w:rsid w:val="00012537"/>
    <w:pPr>
      <w:numPr>
        <w:numId w:val="6"/>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7"/>
      </w:numPr>
    </w:pPr>
  </w:style>
  <w:style w:type="numbering" w:customStyle="1" w:styleId="DCParalinknumbers">
    <w:name w:val="DC Para link numbers"/>
    <w:uiPriority w:val="99"/>
    <w:rsid w:val="00012537"/>
    <w:pPr>
      <w:numPr>
        <w:numId w:val="8"/>
      </w:numPr>
    </w:pPr>
  </w:style>
  <w:style w:type="paragraph" w:customStyle="1" w:styleId="DCSideHeadingnumbered">
    <w:name w:val="DC Side Heading numbered"/>
    <w:basedOn w:val="Normal"/>
    <w:qFormat/>
    <w:rsid w:val="00012537"/>
    <w:pPr>
      <w:numPr>
        <w:numId w:val="9"/>
      </w:numPr>
      <w:spacing w:before="0" w:after="240" w:line="360" w:lineRule="auto"/>
      <w:contextualSpacing w:val="0"/>
      <w:outlineLvl w:val="9"/>
    </w:pPr>
    <w:rPr>
      <w:rFonts w:ascii="Times New Roman" w:hAnsi="Times New Roman" w:cstheme="minorBidi"/>
      <w:b/>
      <w:color w:val="auto"/>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1"/>
      </w:numPr>
    </w:pPr>
    <w:rPr>
      <w:rFonts w:ascii="Times New Roman" w:hAnsi="Times New Roman"/>
    </w:rPr>
  </w:style>
  <w:style w:type="paragraph" w:customStyle="1" w:styleId="DCTOCSchedule">
    <w:name w:val="DC TOC Schedule"/>
    <w:basedOn w:val="Normal"/>
    <w:qFormat/>
    <w:rsid w:val="00012537"/>
    <w:pPr>
      <w:spacing w:before="0" w:after="0" w:line="360" w:lineRule="auto"/>
      <w:contextualSpacing w:val="0"/>
      <w:outlineLvl w:val="9"/>
    </w:pPr>
    <w:rPr>
      <w:rFonts w:ascii="Times New Roman" w:hAnsi="Times New Roman" w:cstheme="minorBidi"/>
      <w:caps/>
      <w:color w:val="auto"/>
      <w:sz w:val="24"/>
    </w:rPr>
  </w:style>
  <w:style w:type="numbering" w:customStyle="1" w:styleId="DCTOCWholeNumbers">
    <w:name w:val="DC TOC Whole Numbers"/>
    <w:uiPriority w:val="99"/>
    <w:rsid w:val="00012537"/>
    <w:pPr>
      <w:numPr>
        <w:numId w:val="10"/>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2"/>
      </w:numPr>
      <w:spacing w:after="120" w:line="240" w:lineRule="auto"/>
      <w:contextualSpacing w:val="0"/>
      <w:outlineLvl w:val="9"/>
    </w:pPr>
    <w:rPr>
      <w:rFonts w:ascii="Times New Roman" w:hAnsi="Times New Roman" w:cstheme="minorBidi"/>
      <w:color w:val="auto"/>
      <w:sz w:val="24"/>
    </w:rPr>
  </w:style>
  <w:style w:type="paragraph" w:customStyle="1" w:styleId="DCUSATableTextbulletpt">
    <w:name w:val="DCUSA Table Text bullet pt"/>
    <w:basedOn w:val="DCUSATableText"/>
    <w:link w:val="DCUSATableTextbulletptChar"/>
    <w:qFormat/>
    <w:rsid w:val="00012537"/>
    <w:pPr>
      <w:numPr>
        <w:ilvl w:val="1"/>
        <w:numId w:val="12"/>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012537"/>
    <w:rPr>
      <w:rFonts w:ascii="Times New Roman" w:eastAsiaTheme="majorEastAsia" w:hAnsi="Times New Roman" w:cstheme="majorBidi"/>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contextualSpacing w:val="0"/>
      <w:jc w:val="both"/>
      <w:outlineLvl w:val="9"/>
    </w:pPr>
    <w:rPr>
      <w:rFonts w:ascii="Times New Roman" w:eastAsia="Times New Roman" w:hAnsi="Times New Roman" w:cs="Times New Roman"/>
      <w:color w:val="auto"/>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4443DC"/>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012537"/>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4443DC"/>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01253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012537"/>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EW">
    <w:name w:val="NEW"/>
    <w:basedOn w:val="DefaultParagraphFont"/>
    <w:uiPriority w:val="1"/>
    <w:rsid w:val="008D340F"/>
    <w:rPr>
      <w:rFonts w:ascii="Calibri" w:hAnsi="Calibri"/>
      <w:color w:val="auto"/>
      <w:sz w:val="22"/>
    </w:rPr>
  </w:style>
  <w:style w:type="paragraph" w:styleId="BodyText">
    <w:name w:val="Body Text"/>
    <w:basedOn w:val="Normal"/>
    <w:link w:val="BodyTextChar"/>
    <w:unhideWhenUsed/>
    <w:qFormat/>
    <w:rsid w:val="008D340F"/>
    <w:pPr>
      <w:spacing w:before="0" w:after="120" w:line="259" w:lineRule="auto"/>
      <w:contextualSpacing w:val="0"/>
      <w:outlineLvl w:val="9"/>
    </w:pPr>
    <w:rPr>
      <w:rFonts w:cstheme="minorBidi"/>
      <w:color w:val="auto"/>
    </w:rPr>
  </w:style>
  <w:style w:type="character" w:customStyle="1" w:styleId="BodyTextChar">
    <w:name w:val="Body Text Char"/>
    <w:basedOn w:val="DefaultParagraphFont"/>
    <w:link w:val="BodyText"/>
    <w:rsid w:val="008D340F"/>
  </w:style>
  <w:style w:type="paragraph" w:customStyle="1" w:styleId="Question">
    <w:name w:val="Question"/>
    <w:basedOn w:val="Normal"/>
    <w:next w:val="BodyText"/>
    <w:qFormat/>
    <w:rsid w:val="000A411C"/>
    <w:pPr>
      <w:keepNext/>
      <w:keepLines/>
      <w:numPr>
        <w:numId w:val="15"/>
      </w:numPr>
      <w:spacing w:before="0" w:after="0" w:line="240" w:lineRule="auto"/>
      <w:contextualSpacing w:val="0"/>
      <w:outlineLvl w:val="9"/>
    </w:pPr>
    <w:rPr>
      <w:rFonts w:ascii="Verdana" w:hAnsi="Verdana" w:cstheme="minorBidi"/>
      <w:b/>
      <w:color w:val="auto"/>
      <w:sz w:val="20"/>
      <w:szCs w:val="24"/>
    </w:rPr>
  </w:style>
  <w:style w:type="numbering" w:customStyle="1" w:styleId="ElectralinkQuestionNumbers">
    <w:name w:val="Electralink Question Numbers"/>
    <w:basedOn w:val="NoList"/>
    <w:uiPriority w:val="99"/>
    <w:rsid w:val="000A411C"/>
    <w:pPr>
      <w:numPr>
        <w:numId w:val="15"/>
      </w:numPr>
    </w:pPr>
  </w:style>
  <w:style w:type="paragraph" w:customStyle="1" w:styleId="Text">
    <w:name w:val="Text"/>
    <w:basedOn w:val="Normal"/>
    <w:uiPriority w:val="99"/>
    <w:qFormat/>
    <w:rsid w:val="000A411C"/>
    <w:pPr>
      <w:tabs>
        <w:tab w:val="num" w:pos="720"/>
      </w:tabs>
      <w:spacing w:before="0" w:after="240" w:line="240" w:lineRule="auto"/>
      <w:ind w:left="720" w:hanging="720"/>
      <w:contextualSpacing w:val="0"/>
      <w:jc w:val="both"/>
      <w:outlineLvl w:val="9"/>
    </w:pPr>
    <w:rPr>
      <w:rFonts w:ascii="Times New Roman" w:eastAsia="Times New Roman" w:hAnsi="Times New Roman" w:cs="Times New Roman"/>
      <w:color w:val="auto"/>
      <w:kern w:val="14"/>
      <w:sz w:val="24"/>
      <w:szCs w:val="20"/>
      <w:lang w:bidi="en-US"/>
    </w:rPr>
  </w:style>
  <w:style w:type="paragraph" w:styleId="BodyText2">
    <w:name w:val="Body Text 2"/>
    <w:basedOn w:val="Normal"/>
    <w:link w:val="BodyText2Char"/>
    <w:uiPriority w:val="99"/>
    <w:unhideWhenUsed/>
    <w:rsid w:val="002A7825"/>
    <w:rPr>
      <w:rFonts w:cstheme="minorHAnsi"/>
      <w:color w:val="404040" w:themeColor="text1" w:themeTint="BF"/>
    </w:rPr>
  </w:style>
  <w:style w:type="character" w:customStyle="1" w:styleId="BodyText2Char">
    <w:name w:val="Body Text 2 Char"/>
    <w:basedOn w:val="DefaultParagraphFont"/>
    <w:link w:val="BodyText2"/>
    <w:uiPriority w:val="99"/>
    <w:rsid w:val="002A7825"/>
    <w:rPr>
      <w:rFonts w:cstheme="minorHAnsi"/>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3</cp:revision>
  <dcterms:created xsi:type="dcterms:W3CDTF">2023-10-02T11:42:00Z</dcterms:created>
  <dcterms:modified xsi:type="dcterms:W3CDTF">2023-10-09T10:05:00Z</dcterms:modified>
</cp:coreProperties>
</file>